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89F" w:rsidRDefault="00B9589F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:rsidR="00B9589F" w:rsidRDefault="00B9589F">
      <w:pPr>
        <w:pStyle w:val="newncpi"/>
        <w:ind w:firstLine="0"/>
        <w:jc w:val="center"/>
      </w:pPr>
      <w:r>
        <w:rPr>
          <w:rStyle w:val="datepr"/>
        </w:rPr>
        <w:t>21 июня 2019 г.</w:t>
      </w:r>
      <w:r>
        <w:rPr>
          <w:rStyle w:val="number"/>
        </w:rPr>
        <w:t xml:space="preserve"> № 68</w:t>
      </w:r>
    </w:p>
    <w:p w:rsidR="00B9589F" w:rsidRDefault="00B9589F">
      <w:pPr>
        <w:pStyle w:val="titlencpi"/>
        <w:spacing w:line="233" w:lineRule="atLeast"/>
      </w:pPr>
      <w:r>
        <w:t>Об изменении решения Ивьевского районного Совета депутатов от 28 декабря 2018 г. № 35</w:t>
      </w:r>
    </w:p>
    <w:p w:rsidR="00B9589F" w:rsidRDefault="00B9589F">
      <w:pPr>
        <w:pStyle w:val="preamble"/>
      </w:pPr>
      <w:r>
        <w:t>На основании пункта 2 статьи 122 Бюджетного кодекса Республики Беларусь Ивьевский районный Совет депутатов РЕШИЛ:</w:t>
      </w:r>
    </w:p>
    <w:p w:rsidR="00B9589F" w:rsidRDefault="00B9589F">
      <w:pPr>
        <w:pStyle w:val="point"/>
      </w:pPr>
      <w:r>
        <w:t>1. Внести в решение Ивьевского районного Совета депутатов от 28 декабря 2018 г. № 35 «О районном бюджете на 2019 год» следующие изменения:</w:t>
      </w:r>
    </w:p>
    <w:p w:rsidR="00B9589F" w:rsidRDefault="00B9589F">
      <w:pPr>
        <w:pStyle w:val="underpoint"/>
      </w:pPr>
      <w:r>
        <w:t>1.1. в части первой пункта 1 цифры «33 429 153,00», «33 429 153,00» заменить соответственно цифрами «33 784 446,00», «33 784 446,00»;</w:t>
      </w:r>
    </w:p>
    <w:p w:rsidR="00B9589F" w:rsidRDefault="00B9589F">
      <w:pPr>
        <w:pStyle w:val="underpoint"/>
      </w:pPr>
      <w:r>
        <w:t>1.2. в пункте 2:</w:t>
      </w:r>
    </w:p>
    <w:p w:rsidR="00B9589F" w:rsidRDefault="00B9589F">
      <w:pPr>
        <w:pStyle w:val="newncpi"/>
      </w:pPr>
      <w:r>
        <w:t>в подпункте 2.1 цифры «33 429 153,00» заменить цифрами «33 784 446,00»;</w:t>
      </w:r>
    </w:p>
    <w:p w:rsidR="00B9589F" w:rsidRDefault="00B9589F">
      <w:pPr>
        <w:pStyle w:val="newncpi"/>
      </w:pPr>
      <w:r>
        <w:t>в подпункте 2.2 цифры «33 429 153,00» заменить цифрами «33 784 446,00»;</w:t>
      </w:r>
    </w:p>
    <w:p w:rsidR="00B9589F" w:rsidRDefault="00B9589F">
      <w:pPr>
        <w:pStyle w:val="underpoint"/>
      </w:pPr>
      <w:r>
        <w:t>1.3. в пункте 3:</w:t>
      </w:r>
    </w:p>
    <w:p w:rsidR="00B9589F" w:rsidRDefault="00B9589F">
      <w:pPr>
        <w:pStyle w:val="newncpi"/>
      </w:pPr>
      <w:r>
        <w:t>в подпункте 3.2.2 цифры «585 230,00» заменить цифрами «516 923,00»;</w:t>
      </w:r>
    </w:p>
    <w:p w:rsidR="00B9589F" w:rsidRDefault="00B9589F">
      <w:pPr>
        <w:pStyle w:val="newncpi"/>
      </w:pPr>
      <w:r>
        <w:t>дополнить пункт подпунктом 3.3 следующего содержания:</w:t>
      </w:r>
    </w:p>
    <w:p w:rsidR="00B9589F" w:rsidRDefault="00B9589F">
      <w:pPr>
        <w:pStyle w:val="underpoint"/>
      </w:pPr>
      <w:r>
        <w:rPr>
          <w:rStyle w:val="rednoun"/>
        </w:rPr>
        <w:t>«</w:t>
      </w:r>
      <w:r>
        <w:t>3.3. иные межбюджетные трансферты в размере 4500,00 рублей</w:t>
      </w:r>
      <w:proofErr w:type="gramStart"/>
      <w:r>
        <w:t>.</w:t>
      </w:r>
      <w:r>
        <w:rPr>
          <w:rStyle w:val="rednoun"/>
        </w:rPr>
        <w:t>»</w:t>
      </w:r>
      <w:r>
        <w:t>;</w:t>
      </w:r>
      <w:proofErr w:type="gramEnd"/>
    </w:p>
    <w:p w:rsidR="00B9589F" w:rsidRDefault="00B9589F">
      <w:pPr>
        <w:pStyle w:val="underpoint"/>
      </w:pPr>
      <w:r>
        <w:t>1.4. пункт 5 изложить в следующей редакции:</w:t>
      </w:r>
    </w:p>
    <w:p w:rsidR="00B9589F" w:rsidRDefault="00B9589F">
      <w:pPr>
        <w:pStyle w:val="point"/>
      </w:pPr>
      <w:r>
        <w:rPr>
          <w:rStyle w:val="rednoun"/>
        </w:rPr>
        <w:t>«</w:t>
      </w:r>
      <w:r>
        <w:t>5. Передать в 2019 году бюджетам первичного уровня:</w:t>
      </w:r>
    </w:p>
    <w:p w:rsidR="00B9589F" w:rsidRDefault="00B9589F">
      <w:pPr>
        <w:pStyle w:val="underpoint"/>
      </w:pPr>
      <w:r>
        <w:t>5.1. дотации в сумме 654 199,00 рубля согласно приложению 6;</w:t>
      </w:r>
    </w:p>
    <w:p w:rsidR="00B9589F" w:rsidRDefault="00B9589F">
      <w:pPr>
        <w:pStyle w:val="underpoint"/>
      </w:pPr>
      <w:r>
        <w:t>5.2. иные межбюджетные трансферты в сумме 69 900,00 рубля согласно приложению 7.</w:t>
      </w:r>
      <w:r>
        <w:rPr>
          <w:rStyle w:val="rednoun"/>
        </w:rPr>
        <w:t>»</w:t>
      </w:r>
      <w:r>
        <w:t>;</w:t>
      </w:r>
    </w:p>
    <w:p w:rsidR="00B9589F" w:rsidRDefault="00B9589F">
      <w:pPr>
        <w:pStyle w:val="underpoint"/>
      </w:pPr>
      <w:r>
        <w:t>1.5. дополнить решение пунктом 5</w:t>
      </w:r>
      <w:r>
        <w:rPr>
          <w:vertAlign w:val="superscript"/>
        </w:rPr>
        <w:t>1</w:t>
      </w:r>
      <w:r>
        <w:t xml:space="preserve"> следующего содержания:</w:t>
      </w:r>
    </w:p>
    <w:p w:rsidR="00B9589F" w:rsidRDefault="00B9589F">
      <w:pPr>
        <w:pStyle w:val="point"/>
      </w:pPr>
      <w:r>
        <w:rPr>
          <w:rStyle w:val="rednoun"/>
        </w:rPr>
        <w:t>«</w:t>
      </w:r>
      <w:r>
        <w:t>5</w:t>
      </w:r>
      <w:r>
        <w:rPr>
          <w:vertAlign w:val="superscript"/>
        </w:rPr>
        <w:t>1</w:t>
      </w:r>
      <w:r>
        <w:t>. Передать в 2019 году в областной бюджет иные межбюджетные трансферты в сумме 32 960,00 рубля</w:t>
      </w:r>
      <w:proofErr w:type="gramStart"/>
      <w:r>
        <w:t>.</w:t>
      </w:r>
      <w:r>
        <w:rPr>
          <w:rStyle w:val="rednoun"/>
        </w:rPr>
        <w:t>»</w:t>
      </w:r>
      <w:r>
        <w:t>;</w:t>
      </w:r>
    </w:p>
    <w:p w:rsidR="00B9589F" w:rsidRDefault="00B9589F">
      <w:pPr>
        <w:pStyle w:val="underpoint"/>
      </w:pPr>
      <w:proofErr w:type="gramEnd"/>
      <w:r>
        <w:t>1.6. приложения 1–4 к этому решению изложить в новой редакции (прилагаются);</w:t>
      </w:r>
    </w:p>
    <w:p w:rsidR="00B9589F" w:rsidRDefault="00B9589F">
      <w:pPr>
        <w:pStyle w:val="underpoint"/>
      </w:pPr>
      <w:r>
        <w:t>1.7. дополнить решение приложением 7 (прилагается).</w:t>
      </w:r>
    </w:p>
    <w:p w:rsidR="00B9589F" w:rsidRDefault="00B9589F">
      <w:pPr>
        <w:pStyle w:val="point"/>
      </w:pPr>
      <w:r>
        <w:t>2. Настоящее решение вступает в силу после его официального опубликования.</w:t>
      </w:r>
    </w:p>
    <w:p w:rsidR="00B9589F" w:rsidRDefault="00B9589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9"/>
        <w:gridCol w:w="4699"/>
      </w:tblGrid>
      <w:tr w:rsidR="00B9589F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newncpi0"/>
              <w:jc w:val="right"/>
            </w:pPr>
            <w:r>
              <w:rPr>
                <w:rStyle w:val="pers"/>
              </w:rPr>
              <w:t>А.А.Хвасько</w:t>
            </w:r>
          </w:p>
        </w:tc>
      </w:tr>
    </w:tbl>
    <w:p w:rsidR="00B9589F" w:rsidRDefault="00B9589F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8"/>
        <w:gridCol w:w="2350"/>
      </w:tblGrid>
      <w:tr w:rsidR="00B9589F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append1"/>
            </w:pPr>
            <w:r>
              <w:t>Приложение 1</w:t>
            </w:r>
          </w:p>
          <w:p w:rsidR="00B9589F" w:rsidRDefault="00B9589F">
            <w:pPr>
              <w:pStyle w:val="append"/>
            </w:pPr>
            <w:r>
              <w:t>к решению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28.12.2018 № 35</w:t>
            </w:r>
            <w:r>
              <w:br/>
              <w:t>(в редакции решения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 xml:space="preserve">21.06.2019 № 68) </w:t>
            </w:r>
          </w:p>
        </w:tc>
      </w:tr>
    </w:tbl>
    <w:p w:rsidR="00B9589F" w:rsidRDefault="00B9589F">
      <w:pPr>
        <w:pStyle w:val="titlep"/>
        <w:jc w:val="left"/>
      </w:pPr>
      <w:r>
        <w:t>ДОХОДЫ</w:t>
      </w:r>
      <w:r>
        <w:br/>
        <w:t>районного бюджета на 2019 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60"/>
        <w:gridCol w:w="714"/>
        <w:gridCol w:w="1141"/>
        <w:gridCol w:w="427"/>
        <w:gridCol w:w="712"/>
        <w:gridCol w:w="1107"/>
        <w:gridCol w:w="1737"/>
      </w:tblGrid>
      <w:tr w:rsidR="00B9589F">
        <w:trPr>
          <w:trHeight w:val="240"/>
        </w:trPr>
        <w:tc>
          <w:tcPr>
            <w:tcW w:w="1894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9589F" w:rsidRDefault="00B9589F">
            <w:pPr>
              <w:pStyle w:val="table10"/>
              <w:jc w:val="center"/>
            </w:pPr>
            <w:r>
              <w:t>Наименование</w:t>
            </w:r>
          </w:p>
        </w:tc>
        <w:tc>
          <w:tcPr>
            <w:tcW w:w="3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9589F" w:rsidRDefault="00B9589F">
            <w:pPr>
              <w:pStyle w:val="table10"/>
              <w:jc w:val="center"/>
            </w:pPr>
            <w:r>
              <w:t>Группа</w:t>
            </w:r>
          </w:p>
        </w:tc>
        <w:tc>
          <w:tcPr>
            <w:tcW w:w="6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9589F" w:rsidRDefault="00B9589F">
            <w:pPr>
              <w:pStyle w:val="table10"/>
              <w:jc w:val="center"/>
            </w:pPr>
            <w:r>
              <w:t>Подгруппа</w:t>
            </w:r>
          </w:p>
        </w:tc>
        <w:tc>
          <w:tcPr>
            <w:tcW w:w="2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9589F" w:rsidRDefault="00B9589F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9589F" w:rsidRDefault="00B9589F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5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9589F" w:rsidRDefault="00B9589F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925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9589F" w:rsidRDefault="00B9589F">
            <w:pPr>
              <w:pStyle w:val="table10"/>
              <w:jc w:val="center"/>
            </w:pPr>
            <w:r>
              <w:t>Сумма,</w:t>
            </w:r>
            <w:r>
              <w:br/>
              <w:t>рублей</w:t>
            </w:r>
          </w:p>
        </w:tc>
      </w:tr>
      <w:tr w:rsidR="00B9589F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НАЛОГОВЫЕ ДОХОДЫ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14 175 353,00</w:t>
            </w:r>
          </w:p>
        </w:tc>
      </w:tr>
      <w:tr w:rsidR="00B9589F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Налоги на доходы и прибыль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8 394 371,00</w:t>
            </w:r>
          </w:p>
        </w:tc>
      </w:tr>
      <w:tr w:rsidR="00B9589F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Подоходный налог с физических лиц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7 654 795,00</w:t>
            </w:r>
          </w:p>
        </w:tc>
      </w:tr>
      <w:tr w:rsidR="00B9589F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Налог на прибыль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739 576,00</w:t>
            </w:r>
          </w:p>
        </w:tc>
      </w:tr>
      <w:tr w:rsidR="00B9589F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Налоги на собственность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1 617 320,00</w:t>
            </w:r>
          </w:p>
        </w:tc>
      </w:tr>
      <w:tr w:rsidR="00B9589F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Земельный налог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319 400,00</w:t>
            </w:r>
          </w:p>
        </w:tc>
      </w:tr>
      <w:tr w:rsidR="00B9589F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Налог на недвижимость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1 297 920,00</w:t>
            </w:r>
          </w:p>
        </w:tc>
      </w:tr>
      <w:tr w:rsidR="00B9589F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Налоги на товары (работы, услуги)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4 058 162,00</w:t>
            </w:r>
          </w:p>
        </w:tc>
      </w:tr>
      <w:tr w:rsidR="00B9589F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Налог на добавленную стоимость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2 585 954,00</w:t>
            </w:r>
          </w:p>
        </w:tc>
      </w:tr>
      <w:tr w:rsidR="00B9589F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Другие налоги от выручки от реализации товаров (работ, услуг)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12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1 380 604,00</w:t>
            </w:r>
          </w:p>
        </w:tc>
      </w:tr>
      <w:tr w:rsidR="00B9589F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Налоги и сборы на отдельные виды деятельности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16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70 413,00</w:t>
            </w:r>
          </w:p>
        </w:tc>
      </w:tr>
      <w:tr w:rsidR="00B9589F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Специальные сборы, пошлины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19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1 191,00</w:t>
            </w:r>
          </w:p>
        </w:tc>
      </w:tr>
      <w:tr w:rsidR="00B9589F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Налог за добычу (изъятие) природных ресурсов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21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20 000,00</w:t>
            </w:r>
          </w:p>
        </w:tc>
      </w:tr>
      <w:tr w:rsidR="00B9589F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 xml:space="preserve">Другие налоги, сборы (пошлины) и другие налоговые доходы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6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105 500,00</w:t>
            </w:r>
          </w:p>
        </w:tc>
      </w:tr>
      <w:tr w:rsidR="00B9589F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Государственная пошлина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6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105 500,00</w:t>
            </w:r>
          </w:p>
        </w:tc>
      </w:tr>
      <w:tr w:rsidR="00B9589F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 xml:space="preserve">НЕНАЛОГОВЫЕ ДОХОДЫ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1 463 663,00</w:t>
            </w:r>
          </w:p>
        </w:tc>
      </w:tr>
      <w:tr w:rsidR="00B9589F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Доходы от использования имущества, находящегося в государственной собственности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161 690,00</w:t>
            </w:r>
          </w:p>
        </w:tc>
      </w:tr>
      <w:tr w:rsidR="00B9589F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Проценты за пользование денежными средствами бюджетов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38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21 670,00</w:t>
            </w:r>
          </w:p>
        </w:tc>
      </w:tr>
      <w:tr w:rsidR="00B9589F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Дивиденды по акциям и доходы от других форм участия в капитале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39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140 020,00</w:t>
            </w:r>
          </w:p>
        </w:tc>
      </w:tr>
      <w:tr w:rsidR="00B9589F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Доходы от осуществления приносящей доходы деятельности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1 022 723,00</w:t>
            </w:r>
          </w:p>
        </w:tc>
      </w:tr>
      <w:tr w:rsidR="00B9589F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Доходы от сдачи в аренду земельных участков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40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56 995,00</w:t>
            </w:r>
          </w:p>
        </w:tc>
      </w:tr>
      <w:tr w:rsidR="00B9589F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Доходы от сдачи в аренду иного имущества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41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32 520,00</w:t>
            </w:r>
          </w:p>
        </w:tc>
      </w:tr>
      <w:tr w:rsidR="00B9589F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 xml:space="preserve">Доходы от осуществления приносящей доходы деятельности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45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1 400,00</w:t>
            </w:r>
          </w:p>
        </w:tc>
      </w:tr>
      <w:tr w:rsidR="00B9589F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Компенсации расходов государства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806 708,00</w:t>
            </w:r>
          </w:p>
        </w:tc>
      </w:tr>
      <w:tr w:rsidR="00B9589F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Доходы от реализации имущества, имущественных прав на объекты интеллектуальной собственности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47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120 600,00</w:t>
            </w:r>
          </w:p>
        </w:tc>
      </w:tr>
      <w:tr w:rsidR="00B9589F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 xml:space="preserve">Доходы от продажи земельных участков в частную собственность гражданам, негосударственным юридическим лицам, собственность иностранным государствам, международным организациям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49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4 500,00</w:t>
            </w:r>
          </w:p>
        </w:tc>
      </w:tr>
      <w:tr w:rsidR="00B9589F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Штрафы, удержания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120 000,00</w:t>
            </w:r>
          </w:p>
        </w:tc>
      </w:tr>
      <w:tr w:rsidR="00B9589F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Штрафы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51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120 000,00</w:t>
            </w:r>
          </w:p>
        </w:tc>
      </w:tr>
      <w:tr w:rsidR="00B9589F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Прочие неналоговые доходы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159 250,00</w:t>
            </w:r>
          </w:p>
        </w:tc>
      </w:tr>
      <w:tr w:rsidR="00B9589F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Возмещение средств бюджета, потерь, вреда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52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1 700,00</w:t>
            </w:r>
          </w:p>
        </w:tc>
      </w:tr>
      <w:tr w:rsidR="00B9589F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Прочие неналоговые доходы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55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157 550,00</w:t>
            </w:r>
          </w:p>
        </w:tc>
      </w:tr>
      <w:tr w:rsidR="00B9589F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БЕЗВОЗМЕЗДНЫЕ ПОСТУПЛЕНИЯ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18 145 430,00</w:t>
            </w:r>
          </w:p>
        </w:tc>
      </w:tr>
      <w:tr w:rsidR="00B9589F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Безвозмездные поступления от других бюджетов бюджетной системы Республики Беларусь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18 145 430,00</w:t>
            </w:r>
          </w:p>
        </w:tc>
      </w:tr>
      <w:tr w:rsidR="00B9589F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Текущие безвозмездные поступления от других бюджетов бюджетной системы Республики Беларусь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18 145 430,00</w:t>
            </w:r>
          </w:p>
        </w:tc>
      </w:tr>
      <w:tr w:rsidR="00B9589F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Дотации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60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17 183 607,00</w:t>
            </w:r>
          </w:p>
        </w:tc>
      </w:tr>
      <w:tr w:rsidR="00B9589F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Субвенции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61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957 323,00</w:t>
            </w:r>
          </w:p>
        </w:tc>
      </w:tr>
      <w:tr w:rsidR="00B9589F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Субвенции на финансирование расходов по преодолению последствий катастрофы на Чернобыльской АЭС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61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440 400,00</w:t>
            </w:r>
          </w:p>
        </w:tc>
      </w:tr>
      <w:tr w:rsidR="00B9589F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Субвенции на финансирование расходов по развитию сельского хозяйства и рыбохозяйственной деятельности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61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516 923,00</w:t>
            </w:r>
          </w:p>
        </w:tc>
      </w:tr>
      <w:tr w:rsidR="00B9589F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Иные межбюджетные трансферты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62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4 500,00</w:t>
            </w:r>
          </w:p>
        </w:tc>
      </w:tr>
      <w:tr w:rsidR="00B9589F">
        <w:trPr>
          <w:trHeight w:val="240"/>
        </w:trPr>
        <w:tc>
          <w:tcPr>
            <w:tcW w:w="18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Иные межбюджетные трансферты из вышестоящего бюджета нижестоящему бюджету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62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4 500,00</w:t>
            </w:r>
          </w:p>
        </w:tc>
      </w:tr>
      <w:tr w:rsidR="00B9589F">
        <w:trPr>
          <w:trHeight w:val="240"/>
        </w:trPr>
        <w:tc>
          <w:tcPr>
            <w:tcW w:w="1894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ВСЕГО доходов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 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 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33 784 446,00</w:t>
            </w:r>
          </w:p>
        </w:tc>
      </w:tr>
    </w:tbl>
    <w:p w:rsidR="00B9589F" w:rsidRDefault="00B9589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8"/>
        <w:gridCol w:w="2350"/>
      </w:tblGrid>
      <w:tr w:rsidR="00B9589F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append1"/>
            </w:pPr>
            <w:r>
              <w:t>Приложение 2</w:t>
            </w:r>
          </w:p>
          <w:p w:rsidR="00B9589F" w:rsidRDefault="00B9589F">
            <w:pPr>
              <w:pStyle w:val="append"/>
            </w:pPr>
            <w:r>
              <w:t>к решению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28.12.2018 № 35</w:t>
            </w:r>
            <w:r>
              <w:br/>
              <w:t>(в редакции решения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 xml:space="preserve">21.06.2019 № 68) </w:t>
            </w:r>
          </w:p>
        </w:tc>
      </w:tr>
    </w:tbl>
    <w:p w:rsidR="00B9589F" w:rsidRDefault="00B9589F">
      <w:pPr>
        <w:pStyle w:val="titlep"/>
        <w:jc w:val="left"/>
      </w:pPr>
      <w:r>
        <w:t>РАСХОДЫ</w:t>
      </w:r>
      <w:r>
        <w:br/>
        <w:t>районного бюджета по функциональной классификации расходов бюджета по разделам, подразделам и видам расходов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6"/>
        <w:gridCol w:w="712"/>
        <w:gridCol w:w="1141"/>
        <w:gridCol w:w="429"/>
        <w:gridCol w:w="1560"/>
      </w:tblGrid>
      <w:tr w:rsidR="00B9589F">
        <w:trPr>
          <w:trHeight w:val="240"/>
        </w:trPr>
        <w:tc>
          <w:tcPr>
            <w:tcW w:w="2956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9589F" w:rsidRDefault="00B9589F">
            <w:pPr>
              <w:pStyle w:val="table10"/>
              <w:jc w:val="center"/>
            </w:pPr>
            <w:r>
              <w:t>Наименование расходов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9589F" w:rsidRDefault="00B9589F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6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9589F" w:rsidRDefault="00B9589F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2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9589F" w:rsidRDefault="00B9589F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83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9589F" w:rsidRDefault="00B9589F">
            <w:pPr>
              <w:pStyle w:val="table10"/>
              <w:jc w:val="center"/>
            </w:pPr>
            <w:r>
              <w:t>Сумма,</w:t>
            </w:r>
            <w:r>
              <w:br/>
              <w:t>рублей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2 863 697,00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1 944 947,00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Органы местного управления и самоуправления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1 936 060,00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Государственные архивы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07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8 887,00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Резервные фонды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45 407,00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Фонд финансирования расходов, связанных со стихийными бедствиями, авариями и катастрофами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15 500,00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Резервные фонды местных исполнительных и распорядительных органов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29 907,00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116 284,00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116 284,00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757 059,00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757 059,00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НАЦИОНАЛЬНАЯ ОБОРОНА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47 800,00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Обеспечение мобилизационной подготовки и мобилизации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47 800,00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СУДЕБНАЯ ВЛАСТЬ, ПРАВООХРАНИТЕЛЬНАЯ ДЕЯТЕЛЬНОСТЬ И ОБЕСПЕЧЕНИЕ БЕЗОПАСНОСТИ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2 500,00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Предупреждение и ликвидация последствий чрезвычайных ситуаций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2 500,00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1 459 902,00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Сельское хозяйство, рыбохозяйственная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1 057 382,00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Сельскохозяйственные организации, финансируемые из бюджета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532 659,00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Развитие сельскохозяйственного производства, рыбоводства и переработки сельскохозяйственной продукции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7 000,00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Сохранение и расширение сельскохозяйственных земель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516 923,00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 xml:space="preserve">Прочие вопросы в области сельского хозяйства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800,00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Транспорт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130 300,00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Автомобильный транспорт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130 300,00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Топливо и энергетика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257 720,00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Другая деятельность в области национальной экономики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14 500,00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Имущественные отношения, картография и геодезия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10 000,00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Туризм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4 500,00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105 714,00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105 714,00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2 302 144,00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Жилищное строительство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 xml:space="preserve">06 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105 000,00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1 629 036,00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545 700,00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Другие вопросы в области жилищно-коммунальных услуг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22 408,00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ЗДРАВООХРАНЕНИЕ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07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8 696 174,00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Медицинская помощь населению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07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8 696 174,00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1 800 204,00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Физическая культура и спорт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204 780,00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Физическая культура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179 291,00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Прочие вопросы в области физической культуры и спорта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25 489,00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Культура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1 550 424,00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Культура и искусство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1 402 234,00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 xml:space="preserve">Прочие вопросы в области культуры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148 190,00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45 000,00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Телевидение и радиовещание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5 000,00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Периодическая печать и издательства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40 000,00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ОБРАЗОВАНИЕ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13 939 568,00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Дошкольное образование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2 413 740,00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Общее среднее образование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9 779 518,00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Дополнительное образование детей и молодежи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960 305,00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Другие вопросы в области образования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786 005,00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СОЦИАЛЬНАЯ ПОЛИТИКА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2 566 743,00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Социальная защита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1 509 801,00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Помощь семьям, воспитывающим детей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3 000,00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7 100,00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Помощь в обеспечении жильем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121 000,00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Другие вопросы в области социальной политики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925 842,00</w:t>
            </w:r>
          </w:p>
        </w:tc>
      </w:tr>
      <w:tr w:rsidR="00B9589F">
        <w:trPr>
          <w:trHeight w:val="240"/>
        </w:trPr>
        <w:tc>
          <w:tcPr>
            <w:tcW w:w="295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ВСЕГО расходов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 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 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33 784 446,00</w:t>
            </w:r>
          </w:p>
        </w:tc>
      </w:tr>
    </w:tbl>
    <w:p w:rsidR="00B9589F" w:rsidRDefault="00B9589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8"/>
        <w:gridCol w:w="2350"/>
      </w:tblGrid>
      <w:tr w:rsidR="00B9589F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append1"/>
            </w:pPr>
            <w:r>
              <w:t>Приложение 3</w:t>
            </w:r>
          </w:p>
          <w:p w:rsidR="00B9589F" w:rsidRDefault="00B9589F">
            <w:pPr>
              <w:pStyle w:val="append"/>
            </w:pPr>
            <w:r>
              <w:t>к решению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28.12.2018 № 35</w:t>
            </w:r>
            <w:r>
              <w:br/>
              <w:t>(в редакции решения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 xml:space="preserve">21.06.2019 № 68) </w:t>
            </w:r>
          </w:p>
        </w:tc>
      </w:tr>
    </w:tbl>
    <w:p w:rsidR="00B9589F" w:rsidRDefault="00B9589F">
      <w:pPr>
        <w:pStyle w:val="titlep"/>
        <w:jc w:val="left"/>
      </w:pPr>
      <w:r>
        <w:t>РАСПРЕДЕЛЕНИЕ</w:t>
      </w:r>
      <w:r>
        <w:br/>
        <w:t>бюджетных назначений по распорядителям бюджетных сре</w:t>
      </w:r>
      <w:proofErr w:type="gramStart"/>
      <w:r>
        <w:t>дств в с</w:t>
      </w:r>
      <w:proofErr w:type="gramEnd"/>
      <w:r>
        <w:t>оответствии с ведомственной классификацией расходов районного бюджета и функциональной классификацией расходов бюджета по разделам, подразделам и видам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9"/>
        <w:gridCol w:w="571"/>
        <w:gridCol w:w="857"/>
        <w:gridCol w:w="998"/>
        <w:gridCol w:w="570"/>
        <w:gridCol w:w="1703"/>
      </w:tblGrid>
      <w:tr w:rsidR="00B9589F">
        <w:trPr>
          <w:trHeight w:val="240"/>
        </w:trPr>
        <w:tc>
          <w:tcPr>
            <w:tcW w:w="2500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9589F" w:rsidRDefault="00B9589F">
            <w:pPr>
              <w:pStyle w:val="table10"/>
              <w:jc w:val="center"/>
            </w:pPr>
            <w:r>
              <w:t>Наименование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9589F" w:rsidRDefault="00B9589F">
            <w:pPr>
              <w:pStyle w:val="table10"/>
              <w:jc w:val="center"/>
            </w:pPr>
            <w:r>
              <w:t>Глава</w:t>
            </w:r>
          </w:p>
        </w:tc>
        <w:tc>
          <w:tcPr>
            <w:tcW w:w="4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9589F" w:rsidRDefault="00B9589F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5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9589F" w:rsidRDefault="00B9589F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9589F" w:rsidRDefault="00B9589F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906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9589F" w:rsidRDefault="00B9589F">
            <w:pPr>
              <w:pStyle w:val="table10"/>
              <w:jc w:val="center"/>
            </w:pPr>
            <w:r>
              <w:t>Объем финансирования,</w:t>
            </w:r>
            <w:r>
              <w:br/>
              <w:t>рублей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Районный бюджет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33 784 446,00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1 566 570,00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1 295 695,00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1 162 024,00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Органы местного управления и самоуправления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1 153 137,00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Государственные архивы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07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8 887,00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Резервные фонды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45 407,00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Фонд финансирования расходов, связанных со стихийными бедствиями, авариями и катастрофами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15 500,00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Резервные фонды местных исполнительных и распорядительных органов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29 907,00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88 264,00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88 264,00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Национальная оборона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47 800,00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Обеспечение мобилизационной подготовки и мобилизации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47 800,00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Судебная власть, правоохранительная деятельность и обеспечение безопасности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2 500,00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Предупреждение и ликвидация последствий чрезвычайных ситуаций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2 500,00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10 000,00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Другая деятельность в области национальной экономики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10 000,00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 xml:space="preserve">Имущественные отношения, картография и геодезия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10 000,00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105 000,00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Жилищное строительство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105 000,00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42 916,00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42 916,00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Телевидение и радиовещание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5 000,00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Периодическая печать и издательства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37 916,00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Социальная политика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62 659,00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Помощь в обеспечении жильем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40 000,00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Другие вопросы в области социальной политики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22 659,00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 xml:space="preserve">Учреждение здравоохранения «Ивьевская центральная районная больница»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8 701 174,00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5 000,00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5 000,00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5 000,00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Здравоохранение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8 696 174,00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Медицинская помощь населению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8 696 174,00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Отдел идеологической работы, культуры и по делам молодежи Ивьевского районного исполнительного комитета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2 354 971,00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91 147,00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91 147,00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Органы местного управления и самоуправления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91 147,00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1 550 424,00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 xml:space="preserve">Культура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1 550 424,00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Культура и искусство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1 402 234,00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 xml:space="preserve">Прочие вопросы в области культуры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148 190,00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Образование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709 400,00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Дополнительное образование детей и молодежи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07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709 400,00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Социальная политика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4 000,00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4 000,00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14 000 562,00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88 971,00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88 971,00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Органы местного управления и самоуправления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88 971,00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Образование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13 230 168,00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Дошкольное образование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2 413 740,00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Общее среднее образование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9 779 518,00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 xml:space="preserve">Дополнительное образование детей и молодежи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07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250 905,00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Другие вопросы в области образования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786 005,00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Социальная политика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681 423,00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Социальная защита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247 823,00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Другие вопросы в области социальной политики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433 600,00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Управление сельского хозяйства и продовольствия Ивьевского районного исполнительного комитета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1 361 870,00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298 774,00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298 774,00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Органы местного управления и самоуправления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298 774,00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1 057 382,00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Сельское хозяйство, рыбохозяйственная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1 057 382,00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Сельскохозяйственные организации, финансируемые из бюджета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532 659,00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Развитие сельскохозяйственного производства, рыбоводства и переработки сельскохозяйственной продукции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7 000,00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Сохранение и расширение сельскохозяйственных земель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516 923,00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Прочие вопросы в области сельского хозяйства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800,00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5 714,00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5 714,00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932 515,00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18 020,00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18 020,00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18 020,00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100 000,00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100 000,00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814 495,00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246 387,00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545 700,00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Другие вопросы в области жилищно-коммунальных услуг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22 408,00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Управление по труду, занятости и социальной защите Ивьевского районного исполнительного комитета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1 993 278,00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265 717,00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265 717,00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Органы местного управления и самоуправления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265 717,00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Социальная политика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1 727 561,00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Социальная защита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1 261 978,00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Помощь семьям, воспитывающим детей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3 000,00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Другие вопросы в области социальной политики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462 583,00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Учреждение «Редакция газеты «Іўеўскі край»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134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2 084,00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134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2 084,00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134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2 084,00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Периодическая печать и издательства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134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2 084,00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Сектор спорта и туризма Ивьевского районного исполнительного комитета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247 594,00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38 314,00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38 314,00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Органы местного управления и самоуправления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38 314,00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4 500,00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Другая деятельность в области национальной экономики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4 500,00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Туризм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4 500,00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204 780,00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Физическая культура и спорт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204 708,00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Физическая культура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179 291,00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Прочие вопросы в области физической культуры и спорта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25 489,00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1 896 629,00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37 960,00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5 000,00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5 000,00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32 960,00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32 960,00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388 020,00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Транспорт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130 300,00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Автомобильный транспорт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130 300,00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Топливо и энергетика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257 720,00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1 382 649,00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1 382 649,00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Социальная политика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88 000,00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Помощь в обеспечении жильем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81 000,00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Другие вопросы в области социальной политики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 xml:space="preserve">318 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7 000,00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Бакштовский сельский исполнительный комитет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52 639,00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52 639,00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52 639,00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52 639,00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Гераненский сельский исполнительный комитет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85 047,00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85 047,00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85 047,00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85 047,00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Ивьевский сельский исполнительный комитет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76 269,00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76 269,00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76 269,00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76 269,00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Лаздунский сельский исполнительный комитет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47 718,00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47 718,00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47 718,00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47 418,00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Лелюкинский сельский исполнительный комитет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50 777,00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50 777,00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50 777,00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50 777,00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Липнишковский сельский исполнительный комитет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92 010,00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92 010,00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92 010,00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92 010,00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Субботникский сельский исполнительный комитет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60 312,00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60 312,00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60 312,00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60 312,00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Трабский сельский исполнительный комитет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67 474,00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67 474,00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67 474,00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67 474,00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Эйгердовский сельский исполнительный комитет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48 977,00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48 977,00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48 977,00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48 977,00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Юратишковский сельский исполнительный комитет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72 976,00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72 976,00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72 976,00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72 976,00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Ивьевская районная организация общественного объединения «Белорусский республиканский союз молодежи»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3 100,00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Социальная политика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3 100,00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3 100,00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Прочие управления, отделы Ивьевского районного исполнительного комитета и организации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999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69 900,00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999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69 900,00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999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69 900,00</w:t>
            </w:r>
          </w:p>
        </w:tc>
      </w:tr>
      <w:tr w:rsidR="00B9589F">
        <w:trPr>
          <w:trHeight w:val="240"/>
        </w:trPr>
        <w:tc>
          <w:tcPr>
            <w:tcW w:w="2500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999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69 900,00</w:t>
            </w:r>
          </w:p>
        </w:tc>
      </w:tr>
    </w:tbl>
    <w:p w:rsidR="00B9589F" w:rsidRDefault="00B9589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8"/>
        <w:gridCol w:w="2350"/>
      </w:tblGrid>
      <w:tr w:rsidR="00B9589F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append1"/>
            </w:pPr>
            <w:r>
              <w:t>Приложение 4</w:t>
            </w:r>
          </w:p>
          <w:p w:rsidR="00B9589F" w:rsidRDefault="00B9589F">
            <w:pPr>
              <w:pStyle w:val="append"/>
            </w:pPr>
            <w:r>
              <w:t>к решению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28.12.2018 № 35</w:t>
            </w:r>
            <w:r>
              <w:br/>
              <w:t>(в редакции решения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 xml:space="preserve">21.06.2019 № 68) </w:t>
            </w:r>
          </w:p>
        </w:tc>
      </w:tr>
    </w:tbl>
    <w:p w:rsidR="00B9589F" w:rsidRDefault="00B9589F">
      <w:pPr>
        <w:pStyle w:val="titlep"/>
        <w:jc w:val="left"/>
      </w:pPr>
      <w:r>
        <w:t>ПЕРЕЧЕНЬ</w:t>
      </w:r>
      <w:r>
        <w:br/>
        <w:t>государственных программ и подпрограмм, финансирование которых предусматривается за счет средств районного бюджета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1"/>
        <w:gridCol w:w="2280"/>
        <w:gridCol w:w="2709"/>
        <w:gridCol w:w="1848"/>
      </w:tblGrid>
      <w:tr w:rsidR="00B9589F">
        <w:trPr>
          <w:trHeight w:val="240"/>
        </w:trPr>
        <w:tc>
          <w:tcPr>
            <w:tcW w:w="1363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9589F" w:rsidRDefault="00B9589F">
            <w:pPr>
              <w:pStyle w:val="table10"/>
              <w:jc w:val="center"/>
            </w:pPr>
            <w:r>
              <w:t>Наименование государственной программы, подпрограммы</w:t>
            </w:r>
          </w:p>
        </w:tc>
        <w:tc>
          <w:tcPr>
            <w:tcW w:w="1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9589F" w:rsidRDefault="00B9589F">
            <w:pPr>
              <w:pStyle w:val="table10"/>
              <w:jc w:val="center"/>
            </w:pPr>
            <w:r>
              <w:t>Нормативный правовой акт, которым утверждена государственная программа</w:t>
            </w:r>
          </w:p>
        </w:tc>
        <w:tc>
          <w:tcPr>
            <w:tcW w:w="14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9589F" w:rsidRDefault="00B9589F">
            <w:pPr>
              <w:pStyle w:val="table10"/>
              <w:jc w:val="center"/>
            </w:pPr>
            <w:r>
              <w:t>Раздел функциональной классификации расходов бюджета, распорядитель средств</w:t>
            </w: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9589F" w:rsidRDefault="00B9589F">
            <w:pPr>
              <w:pStyle w:val="table10"/>
              <w:jc w:val="center"/>
            </w:pPr>
            <w:r>
              <w:t>Объем финансирования в 2019 году, рублей</w:t>
            </w:r>
          </w:p>
        </w:tc>
      </w:tr>
      <w:tr w:rsidR="00B9589F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1. Государственная программа по преодолению последствий катастрофы на Чернобыльской АЭС на 2011–2015 годы и на период до 2020 года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Постановление Совета Министров Республики Беларусь от 31 декабря 2010 г. № 1922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 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591 655,00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800,00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Управление сельского хозяйства и продовольствия Ивьевского районного исполнительного комитета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800,00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Здравоохранение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151 255,00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 xml:space="preserve">Учреждение здравоохранения «Ивьевская центральная районная больница» 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151 255,00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Социальная политика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432 600,00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432 600,00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Социальная политика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7 000,00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7 000,00</w:t>
            </w:r>
          </w:p>
        </w:tc>
      </w:tr>
      <w:tr w:rsidR="00B9589F">
        <w:trPr>
          <w:trHeight w:val="240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2. Государственная программа о социальной защите и содействии занятости населения на 2016–2020 годы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Постановление Совета Министров Республики Беларусь от 30 января 2016 г. № 73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 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1 741 561,00</w:t>
            </w:r>
          </w:p>
        </w:tc>
      </w:tr>
      <w:tr w:rsidR="00B9589F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 xml:space="preserve">2.1. подпрограмма 3 «Предупреждение инвалидности и реабилитация инвалидов» 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 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Социальная политика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500,00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 xml:space="preserve">Управление по труду, занятости и социальной защите Ивьевского районного исполнительного комитета 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500,00</w:t>
            </w:r>
          </w:p>
        </w:tc>
      </w:tr>
      <w:tr w:rsidR="00B9589F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2.2. подпрограмма 4 «Безбарьерная среда жизнедеятельности инвалидов и физически ослабленных лиц»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 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 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16 000,00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15 000,00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15 000,00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Образование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1 000,00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Отдел идеологической работы, культуры и по делам молодежи Ивьевского районного исполнительного комитета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1 000,00</w:t>
            </w:r>
          </w:p>
        </w:tc>
      </w:tr>
      <w:tr w:rsidR="00B9589F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2.3. подпрограмма 5 «Социальная интеграция инвалидов и пожилых граждан»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 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 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1 725 061,00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Социальная политика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1 713 061,00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 xml:space="preserve">Управление по труду, занятости и социальной защите Ивьевского районного исполнительного комитета 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1 713 061,00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Социальная политика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12 000,00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12 000,00</w:t>
            </w:r>
          </w:p>
        </w:tc>
      </w:tr>
      <w:tr w:rsidR="00B9589F">
        <w:trPr>
          <w:trHeight w:val="240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 xml:space="preserve">3. Государственная программа «Здоровье народа и демографическая безопасность Республики Беларусь» на 2016–2020 годы 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Постановление Совета Министров Республики Беларусь от 14 марта 2016 г. № 200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 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8 548 919,00</w:t>
            </w:r>
          </w:p>
        </w:tc>
      </w:tr>
      <w:tr w:rsidR="00B9589F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3.1. подпрограмма 1 «Семья и детство»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 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 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4 000,00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Социальная политика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3 000,00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 xml:space="preserve">Управление по труду, занятости и социальной защите Ивьевского районного исполнительного комитета 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3 000,00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Социальная политика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1 000,00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1 000,00</w:t>
            </w:r>
          </w:p>
        </w:tc>
      </w:tr>
      <w:tr w:rsidR="00B9589F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3.2. подпрограмма 2 «Профилактика и контроль неинфекционных заболеваний»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 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Здравоохранение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18 950,00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Учреждение здравоохранения «Ивьевская центральная районная больница»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18 950,00</w:t>
            </w:r>
          </w:p>
        </w:tc>
      </w:tr>
      <w:tr w:rsidR="00B9589F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 xml:space="preserve">3.3. подпрограмма 7 «Обеспечение функционирования системы здравоохранения Республики Беларусь» 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 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Здравоохранение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8 525 969,00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 xml:space="preserve">Учреждение здравоохранения «Ивьевская центральная районная больница» 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8 525 969,00</w:t>
            </w:r>
          </w:p>
        </w:tc>
      </w:tr>
      <w:tr w:rsidR="00B9589F">
        <w:trPr>
          <w:trHeight w:val="240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4. Государственная программа «Культура Беларуси» на 2016–2020 годы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Постановление Совета Министров Республики Беларусь от 4 марта 2016 г. № 180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 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1 564 411,00</w:t>
            </w:r>
          </w:p>
        </w:tc>
      </w:tr>
      <w:tr w:rsidR="00B9589F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4.1. подпрограмма 1 «Наследие»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 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547 872,00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Отдел идеологической работы, культуры и по делам молодежи Ивьевского районного исполнительного комитета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547 872,00</w:t>
            </w:r>
          </w:p>
        </w:tc>
      </w:tr>
      <w:tr w:rsidR="00B9589F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 xml:space="preserve">4.2. подпрограмма 2 «Искусство и творчество» 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 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1 007 652,00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Отдел идеологической работы, культуры и по делам молодежи Ивьевского районного исполнительного комитета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1 007 652,00</w:t>
            </w:r>
          </w:p>
        </w:tc>
      </w:tr>
      <w:tr w:rsidR="00B9589F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4.3. подпрограмма 3 «Архивы Беларуси»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 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8 887,00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8 887,00</w:t>
            </w:r>
          </w:p>
        </w:tc>
      </w:tr>
      <w:tr w:rsidR="00B9589F">
        <w:trPr>
          <w:trHeight w:val="240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5. Государственная программа «Образование и молодежная политика» на 2016–2020 годы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Постановление Совета Министров Республики Беларусь от 28 марта 2016 г. № 250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 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14 185 291,00</w:t>
            </w:r>
          </w:p>
        </w:tc>
      </w:tr>
      <w:tr w:rsidR="00B9589F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5.1. подпрограмма 1 «Развитие системы дошкольного образования»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 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Образование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2 413 740,00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2 413 740,00</w:t>
            </w:r>
          </w:p>
        </w:tc>
      </w:tr>
      <w:tr w:rsidR="00B9589F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5.2. подпрограмма 2 «Развитие системы общего среднего образования»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 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Образование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9 580 447,00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9 580 447,00</w:t>
            </w:r>
          </w:p>
        </w:tc>
      </w:tr>
      <w:tr w:rsidR="00B9589F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5.3. подпрограмма 3 «Развитие системы специального образования»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 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Образование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199 071,00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199 071,00</w:t>
            </w:r>
          </w:p>
        </w:tc>
      </w:tr>
      <w:tr w:rsidR="00B9589F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5.4. подпрограмма 8 «Развитие системы дополнительного образования детей и молодежи»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 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 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954 205,00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Образование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250 905,00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250 905,00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Образование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703 300,00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Отдел идеологической работы, культуры и по делам молодежи Ивьевского районного исполнительного комитета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703 300,00</w:t>
            </w:r>
          </w:p>
        </w:tc>
      </w:tr>
      <w:tr w:rsidR="00B9589F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5.5. подпрограмма 9 «Обеспечение функционирования системы образования Республики Беларусь»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 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 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1 033 828,00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Образование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786 005,00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 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Социальная политика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247 823,00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247 823,00</w:t>
            </w:r>
          </w:p>
        </w:tc>
      </w:tr>
      <w:tr w:rsidR="00B9589F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5.6. подпрограмма 11 «Молодежная политика»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 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Социальная политика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4 000,00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Отдел идеологической работы, культуры и по делам молодежи Ивьевского районного исполнительного комитета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4 000,00</w:t>
            </w:r>
          </w:p>
        </w:tc>
      </w:tr>
      <w:tr w:rsidR="00B9589F">
        <w:trPr>
          <w:trHeight w:val="240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6. Государственная программа развития физической культуры и спорта в Республике Беларусь на 2016–2020 годы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Постановление Совета Министров Республики Беларусь от 12 апреля 2016 г. № 303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 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204 780,00</w:t>
            </w:r>
          </w:p>
        </w:tc>
      </w:tr>
      <w:tr w:rsidR="00B9589F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подпрограмма 2 «Подготовка спортивного резерва, физкультурно-оздоровительная, спортивно-массовая работа»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 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204 780,00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Сектор спорта и туризма Ивьевского районного исполнительного комитета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204 780,00</w:t>
            </w:r>
          </w:p>
        </w:tc>
      </w:tr>
      <w:tr w:rsidR="00B9589F">
        <w:trPr>
          <w:trHeight w:val="240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7. Государственная программа «Строительство жилья» на 2016–2020 годы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Постановление Совета Министров Республики Беларусь от 21 апреля 2016 г. № 325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 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226 000,00</w:t>
            </w:r>
          </w:p>
        </w:tc>
      </w:tr>
      <w:tr w:rsidR="00B9589F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подпрограмма 1 «Строительство жилых домов»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 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 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226 000,00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Социальная политика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81 000,00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81 000,00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Социальная политика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145 000,00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145 000,00</w:t>
            </w:r>
          </w:p>
        </w:tc>
      </w:tr>
      <w:tr w:rsidR="00B9589F">
        <w:trPr>
          <w:trHeight w:val="240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8. Государственная программа развития транспортного комплекса Республики Беларусь на 2016–2020 годы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Постановление Совета Министров Республики Беларусь от 28 апреля 2016 г. № 345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 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130 300,00</w:t>
            </w:r>
          </w:p>
        </w:tc>
      </w:tr>
      <w:tr w:rsidR="00B9589F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подпрограмма 2 «Развитие автомобильного, городского электрического транспорта и метрополитена Республики Беларусь»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 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130 300,00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130 300,00</w:t>
            </w:r>
          </w:p>
        </w:tc>
      </w:tr>
      <w:tr w:rsidR="00B9589F">
        <w:trPr>
          <w:trHeight w:val="240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9. Государственная программа «Комфортное жилье и благоприятная среда» на 2016–2020 годы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Постановление Совета Министров Республики Беларусь от 21 апреля 2016 г. № 326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 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2 192 803,00</w:t>
            </w:r>
          </w:p>
        </w:tc>
      </w:tr>
      <w:tr w:rsidR="00B9589F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9.1. подпрограмма 1 «Обеспечение качества и доступности услуг»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 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 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1 961 416,00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1 382 649,00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1 382 649,00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568 108,00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568 108,00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Социальная политика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10 659,00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10 659,00</w:t>
            </w:r>
          </w:p>
        </w:tc>
      </w:tr>
      <w:tr w:rsidR="00B9589F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9.2. подпрограмма 3 «Ремонт жилищного фонда»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 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231 387,00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231 387,00</w:t>
            </w:r>
          </w:p>
        </w:tc>
      </w:tr>
      <w:tr w:rsidR="00B9589F">
        <w:trPr>
          <w:trHeight w:val="240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10. Государственная программа развития аграрного бизнеса в Республике Беларусь на 2016–2020 годы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Постановление Совета Министров Республики Беларусь от 11 марта 2016 г. № 196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 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1 056 582,00</w:t>
            </w:r>
          </w:p>
        </w:tc>
      </w:tr>
      <w:tr w:rsidR="00B9589F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10.1. подпрограмма 1 «Развитие растениеводства, переработки и реализации продукции растениеводства»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 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516 923,00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Управление сельского хозяйства и продовольствия Ивьевского районного исполнительного комитета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516 923,00</w:t>
            </w:r>
          </w:p>
        </w:tc>
      </w:tr>
      <w:tr w:rsidR="00B9589F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10.2. подпрограмма 12 «Обеспечение общих условий функционирования агропромышленного комплекса»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 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539 659,00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Управление сельского хозяйства и продовольствия Ивьевского районного исполнительного комитета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539 659,00</w:t>
            </w:r>
          </w:p>
        </w:tc>
      </w:tr>
      <w:tr w:rsidR="00B9589F">
        <w:trPr>
          <w:trHeight w:val="240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11. Государственная программа «Охрана окружающей среды и устойчивое использование природных ресурсов» на 2016–2020 годы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Постановление Совета Министров Республики Беларусь от 17 марта 2016 г. № 205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 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105 714,00</w:t>
            </w:r>
          </w:p>
        </w:tc>
      </w:tr>
      <w:tr w:rsidR="00B9589F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подпрограмма 6 «Обеспечение функционирования системы управления охраной окружающей среды в Республике Беларусь и реализация мероприятий по рациональному (устойчивому) использованию природных ресурсов и охране окружающей среды на региональном уровне»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 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5 714,00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Управление сельского хозяйства и продовольствия Ивьевского районного исполнительного комитета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5 714,00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100 000,00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100 000,00</w:t>
            </w:r>
          </w:p>
        </w:tc>
      </w:tr>
      <w:tr w:rsidR="00B9589F">
        <w:trPr>
          <w:trHeight w:val="240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12. Государственная программа «Беларусь гостеприимная» на 2016–2020 годы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Постановление Совета Министров Республики Беларусь от 23 марта 2016 г. № 232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 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4 500,00</w:t>
            </w:r>
          </w:p>
        </w:tc>
      </w:tr>
      <w:tr w:rsidR="00B9589F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подпрограмма 2 «Маркетинг туристических услуг»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 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4 500,00</w:t>
            </w:r>
          </w:p>
        </w:tc>
      </w:tr>
      <w:tr w:rsidR="00B9589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9F" w:rsidRDefault="00B9589F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Сектор спорта и туризма Ивьевского районного исполнительного комитета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  <w:jc w:val="right"/>
            </w:pPr>
            <w:r>
              <w:t>4 500,00</w:t>
            </w:r>
          </w:p>
        </w:tc>
      </w:tr>
    </w:tbl>
    <w:p w:rsidR="00B9589F" w:rsidRDefault="00B9589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8"/>
        <w:gridCol w:w="2350"/>
      </w:tblGrid>
      <w:tr w:rsidR="00B9589F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append1"/>
            </w:pPr>
            <w:r>
              <w:t>Приложение 7</w:t>
            </w:r>
          </w:p>
          <w:p w:rsidR="00B9589F" w:rsidRDefault="00B9589F">
            <w:pPr>
              <w:pStyle w:val="append"/>
            </w:pPr>
            <w:r>
              <w:t>к решению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28.12.2018 № 35</w:t>
            </w:r>
            <w:r>
              <w:br/>
              <w:t>(в редакции решения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 xml:space="preserve">21.06.2019 № 68) </w:t>
            </w:r>
          </w:p>
        </w:tc>
      </w:tr>
    </w:tbl>
    <w:p w:rsidR="00B9589F" w:rsidRDefault="00B9589F">
      <w:pPr>
        <w:pStyle w:val="titlep"/>
        <w:jc w:val="left"/>
      </w:pPr>
      <w:r>
        <w:t xml:space="preserve">ИНЫЕ МЕЖБЮДЖЕТНЫЕ ТРАНСФЕРТЫ, </w:t>
      </w:r>
      <w:r>
        <w:br/>
        <w:t>передаваемые бюджетам первичного уровня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35"/>
        <w:gridCol w:w="3363"/>
      </w:tblGrid>
      <w:tr w:rsidR="00B9589F">
        <w:trPr>
          <w:trHeight w:val="240"/>
        </w:trPr>
        <w:tc>
          <w:tcPr>
            <w:tcW w:w="3211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9589F" w:rsidRDefault="00B9589F">
            <w:pPr>
              <w:pStyle w:val="table10"/>
              <w:jc w:val="center"/>
            </w:pPr>
            <w:r>
              <w:t>Наименование бюджета первичного уровня</w:t>
            </w:r>
          </w:p>
        </w:tc>
        <w:tc>
          <w:tcPr>
            <w:tcW w:w="1789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9589F" w:rsidRDefault="00B9589F">
            <w:pPr>
              <w:pStyle w:val="table10"/>
              <w:jc w:val="center"/>
            </w:pPr>
            <w:r>
              <w:t>Сумма, рублей</w:t>
            </w:r>
          </w:p>
        </w:tc>
      </w:tr>
      <w:tr w:rsidR="00B9589F">
        <w:trPr>
          <w:trHeight w:val="240"/>
        </w:trPr>
        <w:tc>
          <w:tcPr>
            <w:tcW w:w="32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Бакштовский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4 500,00</w:t>
            </w:r>
          </w:p>
        </w:tc>
      </w:tr>
      <w:tr w:rsidR="00B9589F">
        <w:trPr>
          <w:trHeight w:val="240"/>
        </w:trPr>
        <w:tc>
          <w:tcPr>
            <w:tcW w:w="32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Гераненский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2 800,00</w:t>
            </w:r>
          </w:p>
        </w:tc>
      </w:tr>
      <w:tr w:rsidR="00B9589F">
        <w:trPr>
          <w:trHeight w:val="240"/>
        </w:trPr>
        <w:tc>
          <w:tcPr>
            <w:tcW w:w="32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Ивьевский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11 400,00</w:t>
            </w:r>
          </w:p>
        </w:tc>
      </w:tr>
      <w:tr w:rsidR="00B9589F">
        <w:trPr>
          <w:trHeight w:val="240"/>
        </w:trPr>
        <w:tc>
          <w:tcPr>
            <w:tcW w:w="32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Лаздунский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21 500,00</w:t>
            </w:r>
          </w:p>
        </w:tc>
      </w:tr>
      <w:tr w:rsidR="00B9589F">
        <w:trPr>
          <w:trHeight w:val="240"/>
        </w:trPr>
        <w:tc>
          <w:tcPr>
            <w:tcW w:w="32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Лелюкинский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11 200,00</w:t>
            </w:r>
          </w:p>
        </w:tc>
      </w:tr>
      <w:tr w:rsidR="00B9589F">
        <w:trPr>
          <w:trHeight w:val="240"/>
        </w:trPr>
        <w:tc>
          <w:tcPr>
            <w:tcW w:w="32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Липнишковский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5 000,00</w:t>
            </w:r>
          </w:p>
        </w:tc>
      </w:tr>
      <w:tr w:rsidR="00B9589F">
        <w:trPr>
          <w:trHeight w:val="240"/>
        </w:trPr>
        <w:tc>
          <w:tcPr>
            <w:tcW w:w="32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Субботникский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3 000,00</w:t>
            </w:r>
          </w:p>
        </w:tc>
      </w:tr>
      <w:tr w:rsidR="00B9589F">
        <w:trPr>
          <w:trHeight w:val="240"/>
        </w:trPr>
        <w:tc>
          <w:tcPr>
            <w:tcW w:w="32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Трабский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1 000,00</w:t>
            </w:r>
          </w:p>
        </w:tc>
      </w:tr>
      <w:tr w:rsidR="00B9589F">
        <w:trPr>
          <w:trHeight w:val="240"/>
        </w:trPr>
        <w:tc>
          <w:tcPr>
            <w:tcW w:w="32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Эйгердовский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5 500,00</w:t>
            </w:r>
          </w:p>
        </w:tc>
      </w:tr>
      <w:tr w:rsidR="00B9589F">
        <w:trPr>
          <w:trHeight w:val="240"/>
        </w:trPr>
        <w:tc>
          <w:tcPr>
            <w:tcW w:w="32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Юратишковский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4 000,00</w:t>
            </w:r>
          </w:p>
        </w:tc>
      </w:tr>
      <w:tr w:rsidR="00B9589F">
        <w:trPr>
          <w:trHeight w:val="240"/>
        </w:trPr>
        <w:tc>
          <w:tcPr>
            <w:tcW w:w="3211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589F" w:rsidRDefault="00B9589F">
            <w:pPr>
              <w:pStyle w:val="table10"/>
            </w:pPr>
            <w:r>
              <w:t>ВСЕГО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589F" w:rsidRDefault="00B9589F">
            <w:pPr>
              <w:pStyle w:val="table10"/>
              <w:jc w:val="right"/>
            </w:pPr>
            <w:r>
              <w:t>69 900,00</w:t>
            </w:r>
          </w:p>
        </w:tc>
      </w:tr>
    </w:tbl>
    <w:p w:rsidR="00B9589F" w:rsidRDefault="00B9589F">
      <w:pPr>
        <w:pStyle w:val="newncpi"/>
      </w:pPr>
      <w:r>
        <w:t> </w:t>
      </w:r>
    </w:p>
    <w:p w:rsidR="00934E9A" w:rsidRDefault="00934E9A"/>
    <w:sectPr w:rsidR="00934E9A" w:rsidSect="00B958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20" w:bottom="1134" w:left="1400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89F" w:rsidRDefault="00B9589F" w:rsidP="00B9589F">
      <w:r>
        <w:separator/>
      </w:r>
    </w:p>
  </w:endnote>
  <w:endnote w:type="continuationSeparator" w:id="0">
    <w:p w:rsidR="00B9589F" w:rsidRDefault="00B9589F" w:rsidP="00B95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89F" w:rsidRDefault="00B9589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89F" w:rsidRDefault="00B9589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346"/>
    </w:tblGrid>
    <w:tr w:rsidR="00B9589F" w:rsidTr="00B9589F">
      <w:tc>
        <w:tcPr>
          <w:tcW w:w="1800" w:type="dxa"/>
          <w:shd w:val="clear" w:color="auto" w:fill="auto"/>
          <w:vAlign w:val="center"/>
        </w:tcPr>
        <w:p w:rsidR="00B9589F" w:rsidRDefault="00B9589F">
          <w:pPr>
            <w:pStyle w:val="a7"/>
          </w:pPr>
          <w:r>
            <w:rPr>
              <w:noProof/>
              <w:lang w:eastAsia="ru-RU"/>
            </w:rPr>
            <w:drawing>
              <wp:inline distT="0" distB="0" distL="0" distR="0" wp14:anchorId="25DA3320" wp14:editId="3EE81A2F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02" w:type="dxa"/>
          <w:shd w:val="clear" w:color="auto" w:fill="auto"/>
          <w:vAlign w:val="center"/>
        </w:tcPr>
        <w:p w:rsidR="00B9589F" w:rsidRDefault="00B9589F">
          <w:pPr>
            <w:pStyle w:val="a7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Официальная правовая информация</w:t>
          </w:r>
        </w:p>
        <w:p w:rsidR="00B9589F" w:rsidRDefault="00B9589F">
          <w:pPr>
            <w:pStyle w:val="a7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Информационно-поисковая система "ЭТАЛОН", 19.07.2019</w:t>
          </w:r>
        </w:p>
        <w:p w:rsidR="00B9589F" w:rsidRPr="00B9589F" w:rsidRDefault="00B9589F">
          <w:pPr>
            <w:pStyle w:val="a7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:rsidR="00B9589F" w:rsidRDefault="00B9589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89F" w:rsidRDefault="00B9589F" w:rsidP="00B9589F">
      <w:r>
        <w:separator/>
      </w:r>
    </w:p>
  </w:footnote>
  <w:footnote w:type="continuationSeparator" w:id="0">
    <w:p w:rsidR="00B9589F" w:rsidRDefault="00B9589F" w:rsidP="00B958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89F" w:rsidRDefault="00B9589F" w:rsidP="00E60AE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589F" w:rsidRDefault="00B9589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89F" w:rsidRPr="00B9589F" w:rsidRDefault="00B9589F" w:rsidP="00E60AEC">
    <w:pPr>
      <w:pStyle w:val="a5"/>
      <w:framePr w:wrap="around" w:vAnchor="text" w:hAnchor="margin" w:xAlign="center" w:y="1"/>
      <w:rPr>
        <w:rStyle w:val="a9"/>
        <w:rFonts w:cs="Times New Roman"/>
        <w:sz w:val="24"/>
      </w:rPr>
    </w:pPr>
    <w:r w:rsidRPr="00B9589F">
      <w:rPr>
        <w:rStyle w:val="a9"/>
        <w:rFonts w:cs="Times New Roman"/>
        <w:sz w:val="24"/>
      </w:rPr>
      <w:fldChar w:fldCharType="begin"/>
    </w:r>
    <w:r w:rsidRPr="00B9589F">
      <w:rPr>
        <w:rStyle w:val="a9"/>
        <w:rFonts w:cs="Times New Roman"/>
        <w:sz w:val="24"/>
      </w:rPr>
      <w:instrText xml:space="preserve">PAGE  </w:instrText>
    </w:r>
    <w:r w:rsidRPr="00B9589F">
      <w:rPr>
        <w:rStyle w:val="a9"/>
        <w:rFonts w:cs="Times New Roman"/>
        <w:sz w:val="24"/>
      </w:rPr>
      <w:fldChar w:fldCharType="separate"/>
    </w:r>
    <w:r>
      <w:rPr>
        <w:rStyle w:val="a9"/>
        <w:rFonts w:cs="Times New Roman"/>
        <w:noProof/>
        <w:sz w:val="24"/>
      </w:rPr>
      <w:t>12</w:t>
    </w:r>
    <w:r w:rsidRPr="00B9589F">
      <w:rPr>
        <w:rStyle w:val="a9"/>
        <w:rFonts w:cs="Times New Roman"/>
        <w:sz w:val="24"/>
      </w:rPr>
      <w:fldChar w:fldCharType="end"/>
    </w:r>
  </w:p>
  <w:p w:rsidR="00B9589F" w:rsidRPr="00B9589F" w:rsidRDefault="00B9589F">
    <w:pPr>
      <w:pStyle w:val="a5"/>
      <w:rPr>
        <w:rFonts w:cs="Times New Roman"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89F" w:rsidRDefault="00B9589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revisionView w:markup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89F"/>
    <w:rsid w:val="00934E9A"/>
    <w:rsid w:val="00B9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9589F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B9589F"/>
    <w:rPr>
      <w:color w:val="154C94"/>
      <w:u w:val="single"/>
    </w:rPr>
  </w:style>
  <w:style w:type="paragraph" w:customStyle="1" w:styleId="part">
    <w:name w:val="part"/>
    <w:basedOn w:val="a"/>
    <w:rsid w:val="00B9589F"/>
    <w:pPr>
      <w:spacing w:before="240" w:after="240"/>
      <w:jc w:val="center"/>
    </w:pPr>
    <w:rPr>
      <w:rFonts w:eastAsiaTheme="minorEastAsia" w:cs="Times New Roman"/>
      <w:b/>
      <w:bCs/>
      <w:caps/>
      <w:sz w:val="24"/>
      <w:szCs w:val="24"/>
      <w:lang w:eastAsia="ru-RU"/>
    </w:rPr>
  </w:style>
  <w:style w:type="paragraph" w:customStyle="1" w:styleId="article">
    <w:name w:val="article"/>
    <w:basedOn w:val="a"/>
    <w:rsid w:val="00B9589F"/>
    <w:pPr>
      <w:spacing w:before="240" w:after="240"/>
      <w:ind w:left="1922" w:hanging="1355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title">
    <w:name w:val="title"/>
    <w:basedOn w:val="a"/>
    <w:rsid w:val="00B9589F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titlencpi">
    <w:name w:val="titlencpi"/>
    <w:basedOn w:val="a"/>
    <w:rsid w:val="00B9589F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aspaper">
    <w:name w:val="aspaper"/>
    <w:basedOn w:val="a"/>
    <w:rsid w:val="00B9589F"/>
    <w:pPr>
      <w:jc w:val="center"/>
    </w:pPr>
    <w:rPr>
      <w:rFonts w:eastAsiaTheme="minorEastAsia" w:cs="Times New Roman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B9589F"/>
    <w:pPr>
      <w:spacing w:before="240" w:after="240"/>
      <w:jc w:val="center"/>
    </w:pPr>
    <w:rPr>
      <w:rFonts w:eastAsiaTheme="minorEastAsia" w:cs="Times New Roman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B9589F"/>
    <w:pPr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B9589F"/>
    <w:pPr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B9589F"/>
    <w:pPr>
      <w:spacing w:after="28"/>
    </w:pPr>
    <w:rPr>
      <w:rFonts w:eastAsiaTheme="minorEastAsia" w:cs="Times New Roman"/>
      <w:sz w:val="22"/>
      <w:szCs w:val="22"/>
      <w:lang w:eastAsia="ru-RU"/>
    </w:rPr>
  </w:style>
  <w:style w:type="paragraph" w:customStyle="1" w:styleId="razdel">
    <w:name w:val="razdel"/>
    <w:basedOn w:val="a"/>
    <w:rsid w:val="00B9589F"/>
    <w:pPr>
      <w:ind w:firstLine="567"/>
      <w:jc w:val="center"/>
    </w:pPr>
    <w:rPr>
      <w:rFonts w:eastAsiaTheme="minorEastAsia" w:cs="Times New Roman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B9589F"/>
    <w:pPr>
      <w:jc w:val="center"/>
    </w:pPr>
    <w:rPr>
      <w:rFonts w:eastAsiaTheme="minorEastAsia" w:cs="Times New Roman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B9589F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B9589F"/>
    <w:pPr>
      <w:jc w:val="right"/>
    </w:pPr>
    <w:rPr>
      <w:rFonts w:eastAsiaTheme="minorEastAsia" w:cs="Times New Roman"/>
      <w:sz w:val="22"/>
      <w:szCs w:val="22"/>
      <w:lang w:eastAsia="ru-RU"/>
    </w:rPr>
  </w:style>
  <w:style w:type="paragraph" w:customStyle="1" w:styleId="titleu">
    <w:name w:val="titleu"/>
    <w:basedOn w:val="a"/>
    <w:rsid w:val="00B9589F"/>
    <w:pPr>
      <w:spacing w:before="240" w:after="240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B9589F"/>
    <w:pPr>
      <w:spacing w:before="240"/>
      <w:jc w:val="center"/>
    </w:pPr>
    <w:rPr>
      <w:rFonts w:eastAsiaTheme="minorEastAsia" w:cs="Times New Roman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B9589F"/>
    <w:rPr>
      <w:rFonts w:eastAsiaTheme="minorEastAsia" w:cs="Times New Roman"/>
      <w:sz w:val="20"/>
      <w:szCs w:val="20"/>
      <w:lang w:eastAsia="ru-RU"/>
    </w:rPr>
  </w:style>
  <w:style w:type="paragraph" w:customStyle="1" w:styleId="point">
    <w:name w:val="point"/>
    <w:basedOn w:val="a"/>
    <w:rsid w:val="00B9589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B9589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igned">
    <w:name w:val="signed"/>
    <w:basedOn w:val="a"/>
    <w:rsid w:val="00B9589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odobren">
    <w:name w:val="odobren"/>
    <w:basedOn w:val="a"/>
    <w:rsid w:val="00B9589F"/>
    <w:rPr>
      <w:rFonts w:eastAsiaTheme="minorEastAsia" w:cs="Times New Roman"/>
      <w:sz w:val="22"/>
      <w:szCs w:val="22"/>
      <w:lang w:eastAsia="ru-RU"/>
    </w:rPr>
  </w:style>
  <w:style w:type="paragraph" w:customStyle="1" w:styleId="odobren1">
    <w:name w:val="odobren1"/>
    <w:basedOn w:val="a"/>
    <w:rsid w:val="00B9589F"/>
    <w:pPr>
      <w:spacing w:after="120"/>
    </w:pPr>
    <w:rPr>
      <w:rFonts w:eastAsiaTheme="minorEastAsia" w:cs="Times New Roman"/>
      <w:sz w:val="22"/>
      <w:szCs w:val="22"/>
      <w:lang w:eastAsia="ru-RU"/>
    </w:rPr>
  </w:style>
  <w:style w:type="paragraph" w:customStyle="1" w:styleId="comment">
    <w:name w:val="comment"/>
    <w:basedOn w:val="a"/>
    <w:rsid w:val="00B9589F"/>
    <w:pPr>
      <w:ind w:firstLine="709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preamble">
    <w:name w:val="preamble"/>
    <w:basedOn w:val="a"/>
    <w:rsid w:val="00B9589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B9589F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B9589F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paragraph">
    <w:name w:val="paragraph"/>
    <w:basedOn w:val="a"/>
    <w:rsid w:val="00B9589F"/>
    <w:pPr>
      <w:spacing w:before="240" w:after="240"/>
      <w:ind w:firstLine="567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B9589F"/>
    <w:rPr>
      <w:rFonts w:eastAsiaTheme="minorEastAsia" w:cs="Times New Roman"/>
      <w:sz w:val="20"/>
      <w:szCs w:val="20"/>
      <w:lang w:eastAsia="ru-RU"/>
    </w:rPr>
  </w:style>
  <w:style w:type="paragraph" w:customStyle="1" w:styleId="numnrpa">
    <w:name w:val="numnrpa"/>
    <w:basedOn w:val="a"/>
    <w:rsid w:val="00B9589F"/>
    <w:rPr>
      <w:rFonts w:eastAsiaTheme="minorEastAsia" w:cs="Times New Roman"/>
      <w:sz w:val="36"/>
      <w:szCs w:val="36"/>
      <w:lang w:eastAsia="ru-RU"/>
    </w:rPr>
  </w:style>
  <w:style w:type="paragraph" w:customStyle="1" w:styleId="append">
    <w:name w:val="append"/>
    <w:basedOn w:val="a"/>
    <w:rsid w:val="00B9589F"/>
    <w:rPr>
      <w:rFonts w:eastAsiaTheme="minorEastAsia" w:cs="Times New Roman"/>
      <w:sz w:val="22"/>
      <w:szCs w:val="22"/>
      <w:lang w:eastAsia="ru-RU"/>
    </w:rPr>
  </w:style>
  <w:style w:type="paragraph" w:customStyle="1" w:styleId="prinodobren">
    <w:name w:val="prinodobren"/>
    <w:basedOn w:val="a"/>
    <w:rsid w:val="00B9589F"/>
    <w:pPr>
      <w:spacing w:before="240" w:after="240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spiski">
    <w:name w:val="spiski"/>
    <w:basedOn w:val="a"/>
    <w:rsid w:val="00B9589F"/>
    <w:rPr>
      <w:rFonts w:eastAsiaTheme="minorEastAsia" w:cs="Times New Roman"/>
      <w:sz w:val="24"/>
      <w:szCs w:val="24"/>
      <w:lang w:eastAsia="ru-RU"/>
    </w:rPr>
  </w:style>
  <w:style w:type="paragraph" w:customStyle="1" w:styleId="nonumheader">
    <w:name w:val="nonumheader"/>
    <w:basedOn w:val="a"/>
    <w:rsid w:val="00B9589F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B9589F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B9589F"/>
    <w:pPr>
      <w:ind w:firstLine="1021"/>
      <w:jc w:val="both"/>
    </w:pPr>
    <w:rPr>
      <w:rFonts w:eastAsiaTheme="minorEastAsia" w:cs="Times New Roman"/>
      <w:sz w:val="22"/>
      <w:szCs w:val="22"/>
      <w:lang w:eastAsia="ru-RU"/>
    </w:rPr>
  </w:style>
  <w:style w:type="paragraph" w:customStyle="1" w:styleId="agreedate">
    <w:name w:val="agreedate"/>
    <w:basedOn w:val="a"/>
    <w:rsid w:val="00B9589F"/>
    <w:pPr>
      <w:jc w:val="both"/>
    </w:pPr>
    <w:rPr>
      <w:rFonts w:eastAsiaTheme="minorEastAsia" w:cs="Times New Roman"/>
      <w:sz w:val="22"/>
      <w:szCs w:val="22"/>
      <w:lang w:eastAsia="ru-RU"/>
    </w:rPr>
  </w:style>
  <w:style w:type="paragraph" w:customStyle="1" w:styleId="changeadd">
    <w:name w:val="changeadd"/>
    <w:basedOn w:val="a"/>
    <w:rsid w:val="00B9589F"/>
    <w:pPr>
      <w:ind w:left="1134"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B9589F"/>
    <w:pPr>
      <w:ind w:left="1021"/>
    </w:pPr>
    <w:rPr>
      <w:rFonts w:eastAsiaTheme="minorEastAsia" w:cs="Times New Roman"/>
      <w:sz w:val="24"/>
      <w:szCs w:val="24"/>
      <w:lang w:eastAsia="ru-RU"/>
    </w:rPr>
  </w:style>
  <w:style w:type="paragraph" w:customStyle="1" w:styleId="changeutrs">
    <w:name w:val="changeutrs"/>
    <w:basedOn w:val="a"/>
    <w:rsid w:val="00B9589F"/>
    <w:pPr>
      <w:spacing w:after="240"/>
      <w:ind w:left="1134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B9589F"/>
    <w:pPr>
      <w:spacing w:before="240" w:after="240"/>
      <w:ind w:firstLine="567"/>
      <w:jc w:val="center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B9589F"/>
    <w:pPr>
      <w:spacing w:after="28"/>
    </w:pPr>
    <w:rPr>
      <w:rFonts w:eastAsiaTheme="minorEastAsia" w:cs="Times New Roman"/>
      <w:sz w:val="22"/>
      <w:szCs w:val="22"/>
      <w:lang w:eastAsia="ru-RU"/>
    </w:rPr>
  </w:style>
  <w:style w:type="paragraph" w:customStyle="1" w:styleId="cap1">
    <w:name w:val="cap1"/>
    <w:basedOn w:val="a"/>
    <w:rsid w:val="00B9589F"/>
    <w:rPr>
      <w:rFonts w:eastAsiaTheme="minorEastAsia" w:cs="Times New Roman"/>
      <w:sz w:val="22"/>
      <w:szCs w:val="22"/>
      <w:lang w:eastAsia="ru-RU"/>
    </w:rPr>
  </w:style>
  <w:style w:type="paragraph" w:customStyle="1" w:styleId="capu1">
    <w:name w:val="capu1"/>
    <w:basedOn w:val="a"/>
    <w:rsid w:val="00B9589F"/>
    <w:pPr>
      <w:spacing w:after="120"/>
    </w:pPr>
    <w:rPr>
      <w:rFonts w:eastAsiaTheme="minorEastAsia" w:cs="Times New Roman"/>
      <w:sz w:val="22"/>
      <w:szCs w:val="22"/>
      <w:lang w:eastAsia="ru-RU"/>
    </w:rPr>
  </w:style>
  <w:style w:type="paragraph" w:customStyle="1" w:styleId="newncpi">
    <w:name w:val="newncpi"/>
    <w:basedOn w:val="a"/>
    <w:rsid w:val="00B9589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B9589F"/>
    <w:pPr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1">
    <w:name w:val="newncpi1"/>
    <w:basedOn w:val="a"/>
    <w:rsid w:val="00B9589F"/>
    <w:pPr>
      <w:ind w:left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edizmeren">
    <w:name w:val="edizmeren"/>
    <w:basedOn w:val="a"/>
    <w:rsid w:val="00B9589F"/>
    <w:pPr>
      <w:jc w:val="right"/>
    </w:pPr>
    <w:rPr>
      <w:rFonts w:eastAsiaTheme="minorEastAsia" w:cs="Times New Roman"/>
      <w:sz w:val="20"/>
      <w:szCs w:val="20"/>
      <w:lang w:eastAsia="ru-RU"/>
    </w:rPr>
  </w:style>
  <w:style w:type="paragraph" w:customStyle="1" w:styleId="zagrazdel">
    <w:name w:val="zagrazdel"/>
    <w:basedOn w:val="a"/>
    <w:rsid w:val="00B9589F"/>
    <w:pPr>
      <w:spacing w:before="240" w:after="240"/>
      <w:jc w:val="center"/>
    </w:pPr>
    <w:rPr>
      <w:rFonts w:eastAsiaTheme="minorEastAsia" w:cs="Times New Roman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B9589F"/>
    <w:pPr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primer">
    <w:name w:val="primer"/>
    <w:basedOn w:val="a"/>
    <w:rsid w:val="00B9589F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withpar">
    <w:name w:val="withpar"/>
    <w:basedOn w:val="a"/>
    <w:rsid w:val="00B9589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withoutpar">
    <w:name w:val="withoutpar"/>
    <w:basedOn w:val="a"/>
    <w:rsid w:val="00B9589F"/>
    <w:pPr>
      <w:spacing w:after="60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B9589F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underline">
    <w:name w:val="underline"/>
    <w:basedOn w:val="a"/>
    <w:rsid w:val="00B9589F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ncpicomment">
    <w:name w:val="ncpicomment"/>
    <w:basedOn w:val="a"/>
    <w:rsid w:val="00B9589F"/>
    <w:pPr>
      <w:spacing w:before="120"/>
      <w:ind w:left="1134"/>
      <w:jc w:val="both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B9589F"/>
    <w:pPr>
      <w:ind w:left="1134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cpidel">
    <w:name w:val="ncpidel"/>
    <w:basedOn w:val="a"/>
    <w:rsid w:val="00B9589F"/>
    <w:pPr>
      <w:ind w:left="1134"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tsifra">
    <w:name w:val="tsifra"/>
    <w:basedOn w:val="a"/>
    <w:rsid w:val="00B9589F"/>
    <w:rPr>
      <w:rFonts w:eastAsiaTheme="minorEastAsia" w:cs="Times New Roman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B9589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v">
    <w:name w:val="newncpiv"/>
    <w:basedOn w:val="a"/>
    <w:rsid w:val="00B9589F"/>
    <w:pPr>
      <w:ind w:firstLine="567"/>
      <w:jc w:val="both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B9589F"/>
    <w:pPr>
      <w:ind w:firstLine="567"/>
      <w:jc w:val="both"/>
    </w:pPr>
    <w:rPr>
      <w:rFonts w:eastAsiaTheme="minorEastAsia" w:cs="Times New Roman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B9589F"/>
    <w:pPr>
      <w:spacing w:before="240" w:after="240"/>
      <w:ind w:firstLine="567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B9589F"/>
    <w:pPr>
      <w:spacing w:before="240" w:after="240"/>
      <w:ind w:firstLine="567"/>
      <w:jc w:val="center"/>
    </w:pPr>
    <w:rPr>
      <w:rFonts w:eastAsiaTheme="minorEastAsia" w:cs="Times New Roman"/>
      <w:caps/>
      <w:sz w:val="22"/>
      <w:szCs w:val="22"/>
      <w:lang w:eastAsia="ru-RU"/>
    </w:rPr>
  </w:style>
  <w:style w:type="paragraph" w:customStyle="1" w:styleId="contenttext">
    <w:name w:val="contenttext"/>
    <w:basedOn w:val="a"/>
    <w:rsid w:val="00B9589F"/>
    <w:pPr>
      <w:ind w:left="1134" w:hanging="1134"/>
    </w:pPr>
    <w:rPr>
      <w:rFonts w:eastAsiaTheme="minorEastAsia" w:cs="Times New Roman"/>
      <w:sz w:val="22"/>
      <w:szCs w:val="22"/>
      <w:lang w:eastAsia="ru-RU"/>
    </w:rPr>
  </w:style>
  <w:style w:type="paragraph" w:customStyle="1" w:styleId="gosreg">
    <w:name w:val="gosreg"/>
    <w:basedOn w:val="a"/>
    <w:rsid w:val="00B9589F"/>
    <w:pPr>
      <w:jc w:val="both"/>
    </w:pPr>
    <w:rPr>
      <w:rFonts w:eastAsiaTheme="minorEastAsia" w:cs="Times New Roman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B9589F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B9589F"/>
    <w:pPr>
      <w:spacing w:before="240" w:after="240"/>
    </w:pPr>
    <w:rPr>
      <w:rFonts w:eastAsiaTheme="minorEastAsia" w:cs="Times New Roman"/>
      <w:sz w:val="24"/>
      <w:szCs w:val="24"/>
      <w:lang w:eastAsia="ru-RU"/>
    </w:rPr>
  </w:style>
  <w:style w:type="paragraph" w:customStyle="1" w:styleId="recepient">
    <w:name w:val="recepient"/>
    <w:basedOn w:val="a"/>
    <w:rsid w:val="00B9589F"/>
    <w:pPr>
      <w:ind w:left="5103"/>
    </w:pPr>
    <w:rPr>
      <w:rFonts w:eastAsiaTheme="minorEastAsia" w:cs="Times New Roman"/>
      <w:sz w:val="24"/>
      <w:szCs w:val="24"/>
      <w:lang w:eastAsia="ru-RU"/>
    </w:rPr>
  </w:style>
  <w:style w:type="paragraph" w:customStyle="1" w:styleId="doklad">
    <w:name w:val="doklad"/>
    <w:basedOn w:val="a"/>
    <w:rsid w:val="00B9589F"/>
    <w:pPr>
      <w:ind w:left="2835"/>
    </w:pPr>
    <w:rPr>
      <w:rFonts w:eastAsiaTheme="minorEastAsia" w:cs="Times New Roman"/>
      <w:sz w:val="24"/>
      <w:szCs w:val="24"/>
      <w:lang w:eastAsia="ru-RU"/>
    </w:rPr>
  </w:style>
  <w:style w:type="paragraph" w:customStyle="1" w:styleId="onpaper">
    <w:name w:val="onpaper"/>
    <w:basedOn w:val="a"/>
    <w:rsid w:val="00B9589F"/>
    <w:pPr>
      <w:ind w:firstLine="567"/>
      <w:jc w:val="both"/>
    </w:pPr>
    <w:rPr>
      <w:rFonts w:eastAsiaTheme="minorEastAsia" w:cs="Times New Roman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B9589F"/>
    <w:pPr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tableblank">
    <w:name w:val="tableblank"/>
    <w:basedOn w:val="a"/>
    <w:rsid w:val="00B9589F"/>
    <w:rPr>
      <w:rFonts w:eastAsiaTheme="minorEastAsia" w:cs="Times New Roman"/>
      <w:sz w:val="24"/>
      <w:szCs w:val="24"/>
      <w:lang w:eastAsia="ru-RU"/>
    </w:rPr>
  </w:style>
  <w:style w:type="paragraph" w:customStyle="1" w:styleId="table9">
    <w:name w:val="table9"/>
    <w:basedOn w:val="a"/>
    <w:rsid w:val="00B9589F"/>
    <w:rPr>
      <w:rFonts w:eastAsiaTheme="minorEastAsia" w:cs="Times New Roman"/>
      <w:sz w:val="18"/>
      <w:szCs w:val="18"/>
      <w:lang w:eastAsia="ru-RU"/>
    </w:rPr>
  </w:style>
  <w:style w:type="paragraph" w:customStyle="1" w:styleId="table8">
    <w:name w:val="table8"/>
    <w:basedOn w:val="a"/>
    <w:rsid w:val="00B9589F"/>
    <w:rPr>
      <w:rFonts w:eastAsiaTheme="minorEastAsia" w:cs="Times New Roman"/>
      <w:sz w:val="16"/>
      <w:szCs w:val="16"/>
      <w:lang w:eastAsia="ru-RU"/>
    </w:rPr>
  </w:style>
  <w:style w:type="paragraph" w:customStyle="1" w:styleId="table7">
    <w:name w:val="table7"/>
    <w:basedOn w:val="a"/>
    <w:rsid w:val="00B9589F"/>
    <w:rPr>
      <w:rFonts w:eastAsiaTheme="minorEastAsia" w:cs="Times New Roman"/>
      <w:sz w:val="14"/>
      <w:szCs w:val="14"/>
      <w:lang w:eastAsia="ru-RU"/>
    </w:rPr>
  </w:style>
  <w:style w:type="paragraph" w:customStyle="1" w:styleId="begform">
    <w:name w:val="begform"/>
    <w:basedOn w:val="a"/>
    <w:rsid w:val="00B9589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endform">
    <w:name w:val="endform"/>
    <w:basedOn w:val="a"/>
    <w:rsid w:val="00B9589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dopinfo">
    <w:name w:val="dopinfo"/>
    <w:basedOn w:val="a"/>
    <w:rsid w:val="00B9589F"/>
    <w:pPr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B9589F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B9589F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B9589F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B9589F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B9589F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B9589F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B9589F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B9589F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B9589F"/>
    <w:rPr>
      <w:rFonts w:ascii="Symbol" w:hAnsi="Symbol" w:hint="default"/>
    </w:rPr>
  </w:style>
  <w:style w:type="character" w:customStyle="1" w:styleId="onewind3">
    <w:name w:val="onewind3"/>
    <w:basedOn w:val="a0"/>
    <w:rsid w:val="00B9589F"/>
    <w:rPr>
      <w:rFonts w:ascii="Wingdings 3" w:hAnsi="Wingdings 3" w:hint="default"/>
    </w:rPr>
  </w:style>
  <w:style w:type="character" w:customStyle="1" w:styleId="onewind2">
    <w:name w:val="onewind2"/>
    <w:basedOn w:val="a0"/>
    <w:rsid w:val="00B9589F"/>
    <w:rPr>
      <w:rFonts w:ascii="Wingdings 2" w:hAnsi="Wingdings 2" w:hint="default"/>
    </w:rPr>
  </w:style>
  <w:style w:type="character" w:customStyle="1" w:styleId="onewind">
    <w:name w:val="onewind"/>
    <w:basedOn w:val="a0"/>
    <w:rsid w:val="00B9589F"/>
    <w:rPr>
      <w:rFonts w:ascii="Wingdings" w:hAnsi="Wingdings" w:hint="default"/>
    </w:rPr>
  </w:style>
  <w:style w:type="character" w:customStyle="1" w:styleId="rednoun">
    <w:name w:val="rednoun"/>
    <w:basedOn w:val="a0"/>
    <w:rsid w:val="00B9589F"/>
  </w:style>
  <w:style w:type="character" w:customStyle="1" w:styleId="post">
    <w:name w:val="post"/>
    <w:basedOn w:val="a0"/>
    <w:rsid w:val="00B9589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B9589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B9589F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B9589F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B9589F"/>
    <w:rPr>
      <w:rFonts w:ascii="Arial" w:hAnsi="Arial" w:cs="Arial" w:hint="default"/>
    </w:rPr>
  </w:style>
  <w:style w:type="table" w:customStyle="1" w:styleId="tablencpi">
    <w:name w:val="tablencpi"/>
    <w:basedOn w:val="a1"/>
    <w:rsid w:val="00B9589F"/>
    <w:rPr>
      <w:rFonts w:eastAsia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B958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9589F"/>
  </w:style>
  <w:style w:type="paragraph" w:styleId="a7">
    <w:name w:val="footer"/>
    <w:basedOn w:val="a"/>
    <w:link w:val="a8"/>
    <w:uiPriority w:val="99"/>
    <w:unhideWhenUsed/>
    <w:rsid w:val="00B958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9589F"/>
  </w:style>
  <w:style w:type="character" w:styleId="a9">
    <w:name w:val="page number"/>
    <w:basedOn w:val="a0"/>
    <w:uiPriority w:val="99"/>
    <w:semiHidden/>
    <w:unhideWhenUsed/>
    <w:rsid w:val="00B9589F"/>
  </w:style>
  <w:style w:type="table" w:styleId="aa">
    <w:name w:val="Table Grid"/>
    <w:basedOn w:val="a1"/>
    <w:uiPriority w:val="59"/>
    <w:rsid w:val="00B958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9589F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B9589F"/>
    <w:rPr>
      <w:color w:val="154C94"/>
      <w:u w:val="single"/>
    </w:rPr>
  </w:style>
  <w:style w:type="paragraph" w:customStyle="1" w:styleId="part">
    <w:name w:val="part"/>
    <w:basedOn w:val="a"/>
    <w:rsid w:val="00B9589F"/>
    <w:pPr>
      <w:spacing w:before="240" w:after="240"/>
      <w:jc w:val="center"/>
    </w:pPr>
    <w:rPr>
      <w:rFonts w:eastAsiaTheme="minorEastAsia" w:cs="Times New Roman"/>
      <w:b/>
      <w:bCs/>
      <w:caps/>
      <w:sz w:val="24"/>
      <w:szCs w:val="24"/>
      <w:lang w:eastAsia="ru-RU"/>
    </w:rPr>
  </w:style>
  <w:style w:type="paragraph" w:customStyle="1" w:styleId="article">
    <w:name w:val="article"/>
    <w:basedOn w:val="a"/>
    <w:rsid w:val="00B9589F"/>
    <w:pPr>
      <w:spacing w:before="240" w:after="240"/>
      <w:ind w:left="1922" w:hanging="1355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title">
    <w:name w:val="title"/>
    <w:basedOn w:val="a"/>
    <w:rsid w:val="00B9589F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titlencpi">
    <w:name w:val="titlencpi"/>
    <w:basedOn w:val="a"/>
    <w:rsid w:val="00B9589F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aspaper">
    <w:name w:val="aspaper"/>
    <w:basedOn w:val="a"/>
    <w:rsid w:val="00B9589F"/>
    <w:pPr>
      <w:jc w:val="center"/>
    </w:pPr>
    <w:rPr>
      <w:rFonts w:eastAsiaTheme="minorEastAsia" w:cs="Times New Roman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B9589F"/>
    <w:pPr>
      <w:spacing w:before="240" w:after="240"/>
      <w:jc w:val="center"/>
    </w:pPr>
    <w:rPr>
      <w:rFonts w:eastAsiaTheme="minorEastAsia" w:cs="Times New Roman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B9589F"/>
    <w:pPr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B9589F"/>
    <w:pPr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B9589F"/>
    <w:pPr>
      <w:spacing w:after="28"/>
    </w:pPr>
    <w:rPr>
      <w:rFonts w:eastAsiaTheme="minorEastAsia" w:cs="Times New Roman"/>
      <w:sz w:val="22"/>
      <w:szCs w:val="22"/>
      <w:lang w:eastAsia="ru-RU"/>
    </w:rPr>
  </w:style>
  <w:style w:type="paragraph" w:customStyle="1" w:styleId="razdel">
    <w:name w:val="razdel"/>
    <w:basedOn w:val="a"/>
    <w:rsid w:val="00B9589F"/>
    <w:pPr>
      <w:ind w:firstLine="567"/>
      <w:jc w:val="center"/>
    </w:pPr>
    <w:rPr>
      <w:rFonts w:eastAsiaTheme="minorEastAsia" w:cs="Times New Roman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B9589F"/>
    <w:pPr>
      <w:jc w:val="center"/>
    </w:pPr>
    <w:rPr>
      <w:rFonts w:eastAsiaTheme="minorEastAsia" w:cs="Times New Roman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B9589F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B9589F"/>
    <w:pPr>
      <w:jc w:val="right"/>
    </w:pPr>
    <w:rPr>
      <w:rFonts w:eastAsiaTheme="minorEastAsia" w:cs="Times New Roman"/>
      <w:sz w:val="22"/>
      <w:szCs w:val="22"/>
      <w:lang w:eastAsia="ru-RU"/>
    </w:rPr>
  </w:style>
  <w:style w:type="paragraph" w:customStyle="1" w:styleId="titleu">
    <w:name w:val="titleu"/>
    <w:basedOn w:val="a"/>
    <w:rsid w:val="00B9589F"/>
    <w:pPr>
      <w:spacing w:before="240" w:after="240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B9589F"/>
    <w:pPr>
      <w:spacing w:before="240"/>
      <w:jc w:val="center"/>
    </w:pPr>
    <w:rPr>
      <w:rFonts w:eastAsiaTheme="minorEastAsia" w:cs="Times New Roman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B9589F"/>
    <w:rPr>
      <w:rFonts w:eastAsiaTheme="minorEastAsia" w:cs="Times New Roman"/>
      <w:sz w:val="20"/>
      <w:szCs w:val="20"/>
      <w:lang w:eastAsia="ru-RU"/>
    </w:rPr>
  </w:style>
  <w:style w:type="paragraph" w:customStyle="1" w:styleId="point">
    <w:name w:val="point"/>
    <w:basedOn w:val="a"/>
    <w:rsid w:val="00B9589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B9589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igned">
    <w:name w:val="signed"/>
    <w:basedOn w:val="a"/>
    <w:rsid w:val="00B9589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odobren">
    <w:name w:val="odobren"/>
    <w:basedOn w:val="a"/>
    <w:rsid w:val="00B9589F"/>
    <w:rPr>
      <w:rFonts w:eastAsiaTheme="minorEastAsia" w:cs="Times New Roman"/>
      <w:sz w:val="22"/>
      <w:szCs w:val="22"/>
      <w:lang w:eastAsia="ru-RU"/>
    </w:rPr>
  </w:style>
  <w:style w:type="paragraph" w:customStyle="1" w:styleId="odobren1">
    <w:name w:val="odobren1"/>
    <w:basedOn w:val="a"/>
    <w:rsid w:val="00B9589F"/>
    <w:pPr>
      <w:spacing w:after="120"/>
    </w:pPr>
    <w:rPr>
      <w:rFonts w:eastAsiaTheme="minorEastAsia" w:cs="Times New Roman"/>
      <w:sz w:val="22"/>
      <w:szCs w:val="22"/>
      <w:lang w:eastAsia="ru-RU"/>
    </w:rPr>
  </w:style>
  <w:style w:type="paragraph" w:customStyle="1" w:styleId="comment">
    <w:name w:val="comment"/>
    <w:basedOn w:val="a"/>
    <w:rsid w:val="00B9589F"/>
    <w:pPr>
      <w:ind w:firstLine="709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preamble">
    <w:name w:val="preamble"/>
    <w:basedOn w:val="a"/>
    <w:rsid w:val="00B9589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B9589F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B9589F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paragraph">
    <w:name w:val="paragraph"/>
    <w:basedOn w:val="a"/>
    <w:rsid w:val="00B9589F"/>
    <w:pPr>
      <w:spacing w:before="240" w:after="240"/>
      <w:ind w:firstLine="567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B9589F"/>
    <w:rPr>
      <w:rFonts w:eastAsiaTheme="minorEastAsia" w:cs="Times New Roman"/>
      <w:sz w:val="20"/>
      <w:szCs w:val="20"/>
      <w:lang w:eastAsia="ru-RU"/>
    </w:rPr>
  </w:style>
  <w:style w:type="paragraph" w:customStyle="1" w:styleId="numnrpa">
    <w:name w:val="numnrpa"/>
    <w:basedOn w:val="a"/>
    <w:rsid w:val="00B9589F"/>
    <w:rPr>
      <w:rFonts w:eastAsiaTheme="minorEastAsia" w:cs="Times New Roman"/>
      <w:sz w:val="36"/>
      <w:szCs w:val="36"/>
      <w:lang w:eastAsia="ru-RU"/>
    </w:rPr>
  </w:style>
  <w:style w:type="paragraph" w:customStyle="1" w:styleId="append">
    <w:name w:val="append"/>
    <w:basedOn w:val="a"/>
    <w:rsid w:val="00B9589F"/>
    <w:rPr>
      <w:rFonts w:eastAsiaTheme="minorEastAsia" w:cs="Times New Roman"/>
      <w:sz w:val="22"/>
      <w:szCs w:val="22"/>
      <w:lang w:eastAsia="ru-RU"/>
    </w:rPr>
  </w:style>
  <w:style w:type="paragraph" w:customStyle="1" w:styleId="prinodobren">
    <w:name w:val="prinodobren"/>
    <w:basedOn w:val="a"/>
    <w:rsid w:val="00B9589F"/>
    <w:pPr>
      <w:spacing w:before="240" w:after="240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spiski">
    <w:name w:val="spiski"/>
    <w:basedOn w:val="a"/>
    <w:rsid w:val="00B9589F"/>
    <w:rPr>
      <w:rFonts w:eastAsiaTheme="minorEastAsia" w:cs="Times New Roman"/>
      <w:sz w:val="24"/>
      <w:szCs w:val="24"/>
      <w:lang w:eastAsia="ru-RU"/>
    </w:rPr>
  </w:style>
  <w:style w:type="paragraph" w:customStyle="1" w:styleId="nonumheader">
    <w:name w:val="nonumheader"/>
    <w:basedOn w:val="a"/>
    <w:rsid w:val="00B9589F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B9589F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B9589F"/>
    <w:pPr>
      <w:ind w:firstLine="1021"/>
      <w:jc w:val="both"/>
    </w:pPr>
    <w:rPr>
      <w:rFonts w:eastAsiaTheme="minorEastAsia" w:cs="Times New Roman"/>
      <w:sz w:val="22"/>
      <w:szCs w:val="22"/>
      <w:lang w:eastAsia="ru-RU"/>
    </w:rPr>
  </w:style>
  <w:style w:type="paragraph" w:customStyle="1" w:styleId="agreedate">
    <w:name w:val="agreedate"/>
    <w:basedOn w:val="a"/>
    <w:rsid w:val="00B9589F"/>
    <w:pPr>
      <w:jc w:val="both"/>
    </w:pPr>
    <w:rPr>
      <w:rFonts w:eastAsiaTheme="minorEastAsia" w:cs="Times New Roman"/>
      <w:sz w:val="22"/>
      <w:szCs w:val="22"/>
      <w:lang w:eastAsia="ru-RU"/>
    </w:rPr>
  </w:style>
  <w:style w:type="paragraph" w:customStyle="1" w:styleId="changeadd">
    <w:name w:val="changeadd"/>
    <w:basedOn w:val="a"/>
    <w:rsid w:val="00B9589F"/>
    <w:pPr>
      <w:ind w:left="1134"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B9589F"/>
    <w:pPr>
      <w:ind w:left="1021"/>
    </w:pPr>
    <w:rPr>
      <w:rFonts w:eastAsiaTheme="minorEastAsia" w:cs="Times New Roman"/>
      <w:sz w:val="24"/>
      <w:szCs w:val="24"/>
      <w:lang w:eastAsia="ru-RU"/>
    </w:rPr>
  </w:style>
  <w:style w:type="paragraph" w:customStyle="1" w:styleId="changeutrs">
    <w:name w:val="changeutrs"/>
    <w:basedOn w:val="a"/>
    <w:rsid w:val="00B9589F"/>
    <w:pPr>
      <w:spacing w:after="240"/>
      <w:ind w:left="1134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B9589F"/>
    <w:pPr>
      <w:spacing w:before="240" w:after="240"/>
      <w:ind w:firstLine="567"/>
      <w:jc w:val="center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B9589F"/>
    <w:pPr>
      <w:spacing w:after="28"/>
    </w:pPr>
    <w:rPr>
      <w:rFonts w:eastAsiaTheme="minorEastAsia" w:cs="Times New Roman"/>
      <w:sz w:val="22"/>
      <w:szCs w:val="22"/>
      <w:lang w:eastAsia="ru-RU"/>
    </w:rPr>
  </w:style>
  <w:style w:type="paragraph" w:customStyle="1" w:styleId="cap1">
    <w:name w:val="cap1"/>
    <w:basedOn w:val="a"/>
    <w:rsid w:val="00B9589F"/>
    <w:rPr>
      <w:rFonts w:eastAsiaTheme="minorEastAsia" w:cs="Times New Roman"/>
      <w:sz w:val="22"/>
      <w:szCs w:val="22"/>
      <w:lang w:eastAsia="ru-RU"/>
    </w:rPr>
  </w:style>
  <w:style w:type="paragraph" w:customStyle="1" w:styleId="capu1">
    <w:name w:val="capu1"/>
    <w:basedOn w:val="a"/>
    <w:rsid w:val="00B9589F"/>
    <w:pPr>
      <w:spacing w:after="120"/>
    </w:pPr>
    <w:rPr>
      <w:rFonts w:eastAsiaTheme="minorEastAsia" w:cs="Times New Roman"/>
      <w:sz w:val="22"/>
      <w:szCs w:val="22"/>
      <w:lang w:eastAsia="ru-RU"/>
    </w:rPr>
  </w:style>
  <w:style w:type="paragraph" w:customStyle="1" w:styleId="newncpi">
    <w:name w:val="newncpi"/>
    <w:basedOn w:val="a"/>
    <w:rsid w:val="00B9589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B9589F"/>
    <w:pPr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1">
    <w:name w:val="newncpi1"/>
    <w:basedOn w:val="a"/>
    <w:rsid w:val="00B9589F"/>
    <w:pPr>
      <w:ind w:left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edizmeren">
    <w:name w:val="edizmeren"/>
    <w:basedOn w:val="a"/>
    <w:rsid w:val="00B9589F"/>
    <w:pPr>
      <w:jc w:val="right"/>
    </w:pPr>
    <w:rPr>
      <w:rFonts w:eastAsiaTheme="minorEastAsia" w:cs="Times New Roman"/>
      <w:sz w:val="20"/>
      <w:szCs w:val="20"/>
      <w:lang w:eastAsia="ru-RU"/>
    </w:rPr>
  </w:style>
  <w:style w:type="paragraph" w:customStyle="1" w:styleId="zagrazdel">
    <w:name w:val="zagrazdel"/>
    <w:basedOn w:val="a"/>
    <w:rsid w:val="00B9589F"/>
    <w:pPr>
      <w:spacing w:before="240" w:after="240"/>
      <w:jc w:val="center"/>
    </w:pPr>
    <w:rPr>
      <w:rFonts w:eastAsiaTheme="minorEastAsia" w:cs="Times New Roman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B9589F"/>
    <w:pPr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primer">
    <w:name w:val="primer"/>
    <w:basedOn w:val="a"/>
    <w:rsid w:val="00B9589F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withpar">
    <w:name w:val="withpar"/>
    <w:basedOn w:val="a"/>
    <w:rsid w:val="00B9589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withoutpar">
    <w:name w:val="withoutpar"/>
    <w:basedOn w:val="a"/>
    <w:rsid w:val="00B9589F"/>
    <w:pPr>
      <w:spacing w:after="60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B9589F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underline">
    <w:name w:val="underline"/>
    <w:basedOn w:val="a"/>
    <w:rsid w:val="00B9589F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ncpicomment">
    <w:name w:val="ncpicomment"/>
    <w:basedOn w:val="a"/>
    <w:rsid w:val="00B9589F"/>
    <w:pPr>
      <w:spacing w:before="120"/>
      <w:ind w:left="1134"/>
      <w:jc w:val="both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B9589F"/>
    <w:pPr>
      <w:ind w:left="1134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cpidel">
    <w:name w:val="ncpidel"/>
    <w:basedOn w:val="a"/>
    <w:rsid w:val="00B9589F"/>
    <w:pPr>
      <w:ind w:left="1134"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tsifra">
    <w:name w:val="tsifra"/>
    <w:basedOn w:val="a"/>
    <w:rsid w:val="00B9589F"/>
    <w:rPr>
      <w:rFonts w:eastAsiaTheme="minorEastAsia" w:cs="Times New Roman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B9589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v">
    <w:name w:val="newncpiv"/>
    <w:basedOn w:val="a"/>
    <w:rsid w:val="00B9589F"/>
    <w:pPr>
      <w:ind w:firstLine="567"/>
      <w:jc w:val="both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B9589F"/>
    <w:pPr>
      <w:ind w:firstLine="567"/>
      <w:jc w:val="both"/>
    </w:pPr>
    <w:rPr>
      <w:rFonts w:eastAsiaTheme="minorEastAsia" w:cs="Times New Roman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B9589F"/>
    <w:pPr>
      <w:spacing w:before="240" w:after="240"/>
      <w:ind w:firstLine="567"/>
    </w:pPr>
    <w:rPr>
      <w:rFonts w:eastAsiaTheme="minorEastAsia" w:cs="Times New Roman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B9589F"/>
    <w:pPr>
      <w:spacing w:before="240" w:after="240"/>
      <w:ind w:firstLine="567"/>
      <w:jc w:val="center"/>
    </w:pPr>
    <w:rPr>
      <w:rFonts w:eastAsiaTheme="minorEastAsia" w:cs="Times New Roman"/>
      <w:caps/>
      <w:sz w:val="22"/>
      <w:szCs w:val="22"/>
      <w:lang w:eastAsia="ru-RU"/>
    </w:rPr>
  </w:style>
  <w:style w:type="paragraph" w:customStyle="1" w:styleId="contenttext">
    <w:name w:val="contenttext"/>
    <w:basedOn w:val="a"/>
    <w:rsid w:val="00B9589F"/>
    <w:pPr>
      <w:ind w:left="1134" w:hanging="1134"/>
    </w:pPr>
    <w:rPr>
      <w:rFonts w:eastAsiaTheme="minorEastAsia" w:cs="Times New Roman"/>
      <w:sz w:val="22"/>
      <w:szCs w:val="22"/>
      <w:lang w:eastAsia="ru-RU"/>
    </w:rPr>
  </w:style>
  <w:style w:type="paragraph" w:customStyle="1" w:styleId="gosreg">
    <w:name w:val="gosreg"/>
    <w:basedOn w:val="a"/>
    <w:rsid w:val="00B9589F"/>
    <w:pPr>
      <w:jc w:val="both"/>
    </w:pPr>
    <w:rPr>
      <w:rFonts w:eastAsiaTheme="minorEastAsia" w:cs="Times New Roman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B9589F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B9589F"/>
    <w:pPr>
      <w:spacing w:before="240" w:after="240"/>
    </w:pPr>
    <w:rPr>
      <w:rFonts w:eastAsiaTheme="minorEastAsia" w:cs="Times New Roman"/>
      <w:sz w:val="24"/>
      <w:szCs w:val="24"/>
      <w:lang w:eastAsia="ru-RU"/>
    </w:rPr>
  </w:style>
  <w:style w:type="paragraph" w:customStyle="1" w:styleId="recepient">
    <w:name w:val="recepient"/>
    <w:basedOn w:val="a"/>
    <w:rsid w:val="00B9589F"/>
    <w:pPr>
      <w:ind w:left="5103"/>
    </w:pPr>
    <w:rPr>
      <w:rFonts w:eastAsiaTheme="minorEastAsia" w:cs="Times New Roman"/>
      <w:sz w:val="24"/>
      <w:szCs w:val="24"/>
      <w:lang w:eastAsia="ru-RU"/>
    </w:rPr>
  </w:style>
  <w:style w:type="paragraph" w:customStyle="1" w:styleId="doklad">
    <w:name w:val="doklad"/>
    <w:basedOn w:val="a"/>
    <w:rsid w:val="00B9589F"/>
    <w:pPr>
      <w:ind w:left="2835"/>
    </w:pPr>
    <w:rPr>
      <w:rFonts w:eastAsiaTheme="minorEastAsia" w:cs="Times New Roman"/>
      <w:sz w:val="24"/>
      <w:szCs w:val="24"/>
      <w:lang w:eastAsia="ru-RU"/>
    </w:rPr>
  </w:style>
  <w:style w:type="paragraph" w:customStyle="1" w:styleId="onpaper">
    <w:name w:val="onpaper"/>
    <w:basedOn w:val="a"/>
    <w:rsid w:val="00B9589F"/>
    <w:pPr>
      <w:ind w:firstLine="567"/>
      <w:jc w:val="both"/>
    </w:pPr>
    <w:rPr>
      <w:rFonts w:eastAsiaTheme="minorEastAsia" w:cs="Times New Roman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B9589F"/>
    <w:pPr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tableblank">
    <w:name w:val="tableblank"/>
    <w:basedOn w:val="a"/>
    <w:rsid w:val="00B9589F"/>
    <w:rPr>
      <w:rFonts w:eastAsiaTheme="minorEastAsia" w:cs="Times New Roman"/>
      <w:sz w:val="24"/>
      <w:szCs w:val="24"/>
      <w:lang w:eastAsia="ru-RU"/>
    </w:rPr>
  </w:style>
  <w:style w:type="paragraph" w:customStyle="1" w:styleId="table9">
    <w:name w:val="table9"/>
    <w:basedOn w:val="a"/>
    <w:rsid w:val="00B9589F"/>
    <w:rPr>
      <w:rFonts w:eastAsiaTheme="minorEastAsia" w:cs="Times New Roman"/>
      <w:sz w:val="18"/>
      <w:szCs w:val="18"/>
      <w:lang w:eastAsia="ru-RU"/>
    </w:rPr>
  </w:style>
  <w:style w:type="paragraph" w:customStyle="1" w:styleId="table8">
    <w:name w:val="table8"/>
    <w:basedOn w:val="a"/>
    <w:rsid w:val="00B9589F"/>
    <w:rPr>
      <w:rFonts w:eastAsiaTheme="minorEastAsia" w:cs="Times New Roman"/>
      <w:sz w:val="16"/>
      <w:szCs w:val="16"/>
      <w:lang w:eastAsia="ru-RU"/>
    </w:rPr>
  </w:style>
  <w:style w:type="paragraph" w:customStyle="1" w:styleId="table7">
    <w:name w:val="table7"/>
    <w:basedOn w:val="a"/>
    <w:rsid w:val="00B9589F"/>
    <w:rPr>
      <w:rFonts w:eastAsiaTheme="minorEastAsia" w:cs="Times New Roman"/>
      <w:sz w:val="14"/>
      <w:szCs w:val="14"/>
      <w:lang w:eastAsia="ru-RU"/>
    </w:rPr>
  </w:style>
  <w:style w:type="paragraph" w:customStyle="1" w:styleId="begform">
    <w:name w:val="begform"/>
    <w:basedOn w:val="a"/>
    <w:rsid w:val="00B9589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endform">
    <w:name w:val="endform"/>
    <w:basedOn w:val="a"/>
    <w:rsid w:val="00B9589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dopinfo">
    <w:name w:val="dopinfo"/>
    <w:basedOn w:val="a"/>
    <w:rsid w:val="00B9589F"/>
    <w:pPr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B9589F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B9589F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B9589F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B9589F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B9589F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B9589F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B9589F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B9589F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B9589F"/>
    <w:rPr>
      <w:rFonts w:ascii="Symbol" w:hAnsi="Symbol" w:hint="default"/>
    </w:rPr>
  </w:style>
  <w:style w:type="character" w:customStyle="1" w:styleId="onewind3">
    <w:name w:val="onewind3"/>
    <w:basedOn w:val="a0"/>
    <w:rsid w:val="00B9589F"/>
    <w:rPr>
      <w:rFonts w:ascii="Wingdings 3" w:hAnsi="Wingdings 3" w:hint="default"/>
    </w:rPr>
  </w:style>
  <w:style w:type="character" w:customStyle="1" w:styleId="onewind2">
    <w:name w:val="onewind2"/>
    <w:basedOn w:val="a0"/>
    <w:rsid w:val="00B9589F"/>
    <w:rPr>
      <w:rFonts w:ascii="Wingdings 2" w:hAnsi="Wingdings 2" w:hint="default"/>
    </w:rPr>
  </w:style>
  <w:style w:type="character" w:customStyle="1" w:styleId="onewind">
    <w:name w:val="onewind"/>
    <w:basedOn w:val="a0"/>
    <w:rsid w:val="00B9589F"/>
    <w:rPr>
      <w:rFonts w:ascii="Wingdings" w:hAnsi="Wingdings" w:hint="default"/>
    </w:rPr>
  </w:style>
  <w:style w:type="character" w:customStyle="1" w:styleId="rednoun">
    <w:name w:val="rednoun"/>
    <w:basedOn w:val="a0"/>
    <w:rsid w:val="00B9589F"/>
  </w:style>
  <w:style w:type="character" w:customStyle="1" w:styleId="post">
    <w:name w:val="post"/>
    <w:basedOn w:val="a0"/>
    <w:rsid w:val="00B9589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B9589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B9589F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B9589F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B9589F"/>
    <w:rPr>
      <w:rFonts w:ascii="Arial" w:hAnsi="Arial" w:cs="Arial" w:hint="default"/>
    </w:rPr>
  </w:style>
  <w:style w:type="table" w:customStyle="1" w:styleId="tablencpi">
    <w:name w:val="tablencpi"/>
    <w:basedOn w:val="a1"/>
    <w:rsid w:val="00B9589F"/>
    <w:rPr>
      <w:rFonts w:eastAsia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B958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9589F"/>
  </w:style>
  <w:style w:type="paragraph" w:styleId="a7">
    <w:name w:val="footer"/>
    <w:basedOn w:val="a"/>
    <w:link w:val="a8"/>
    <w:uiPriority w:val="99"/>
    <w:unhideWhenUsed/>
    <w:rsid w:val="00B958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9589F"/>
  </w:style>
  <w:style w:type="character" w:styleId="a9">
    <w:name w:val="page number"/>
    <w:basedOn w:val="a0"/>
    <w:uiPriority w:val="99"/>
    <w:semiHidden/>
    <w:unhideWhenUsed/>
    <w:rsid w:val="00B9589F"/>
  </w:style>
  <w:style w:type="table" w:styleId="aa">
    <w:name w:val="Table Grid"/>
    <w:basedOn w:val="a1"/>
    <w:uiPriority w:val="59"/>
    <w:rsid w:val="00B958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4231</Words>
  <Characters>24894</Characters>
  <Application>Microsoft Office Word</Application>
  <DocSecurity>0</DocSecurity>
  <Lines>2489</Lines>
  <Paragraphs>2080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Ивьевский райисполком</dc:creator>
  <cp:lastModifiedBy>Приемная Ивьевский райисполком</cp:lastModifiedBy>
  <cp:revision>2</cp:revision>
  <dcterms:created xsi:type="dcterms:W3CDTF">2019-07-19T05:57:00Z</dcterms:created>
  <dcterms:modified xsi:type="dcterms:W3CDTF">2019-07-19T05:57:00Z</dcterms:modified>
</cp:coreProperties>
</file>